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Hallar la longitud de arco del ángulo central, si el radio es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 u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y la suma de su complemento  y su suplemento es igual a 13 veces el ángulo en grados sexagesimales.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highlight w:val="yellow"/>
              </w:rPr>
              <m:t>π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highlight w:val="yellow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  <w:highlight w:val="yellow"/>
              </w:rPr>
              <m:t>5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u</m:t>
        </m:r>
      </m:oMath>
      <w:r>
        <w:rPr>
          <w:rFonts w:ascii="Times New Roman" w:eastAsiaTheme="minorEastAsia" w:hAnsi="Times New Roman" w:cs="Times New Roman"/>
          <w:sz w:val="28"/>
          <w:szCs w:val="28"/>
          <w:highlight w:val="yellow"/>
        </w:rPr>
        <w:t xml:space="preserve"> </w:t>
      </w:r>
    </w:p>
    <w:p>
      <w:pPr>
        <w:pStyle w:val="Prrafodelist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π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u</m:t>
        </m:r>
      </m:oMath>
    </w:p>
    <w:p>
      <w:pPr>
        <w:pStyle w:val="Prrafodelist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2π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u</m:t>
        </m:r>
      </m:oMath>
    </w:p>
    <w:p>
      <w:pPr>
        <w:pStyle w:val="Prrafodelist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 u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>
      <w:pPr>
        <w:pStyle w:val="Prrafodelist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u</m:t>
        </m:r>
      </m:oMath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