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08E257AB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Lo que cobra y gasta diariamente un individuo suman S/.900.  Lo que gasta y cobra están en la relación de 2 a 3 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 cuánto tiene que dis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minuir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el gasto diario para que dicha relación sea 3 a 5?</w:t>
      </w:r>
    </w:p>
    <w:p w14:paraId="6E49F629" w14:textId="77777777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36</w:t>
      </w:r>
    </w:p>
    <w:p w14:paraId="26758832" w14:textId="77777777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</w:p>
    <w:p w14:paraId="05F69F0A" w14:textId="77777777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w14:paraId="613FF0F0" w14:textId="77777777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560</w:t>
      </w:r>
    </w:p>
    <w:p w14:paraId="6D0B0AC4" w14:textId="77777777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