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7ED8B8D2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la proposición: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ourier New"/>
                <w:sz w:val="24"/>
                <w:szCs w:val="24"/>
              </w:rPr>
              <m:t>(p∨~q)⟶(p⟶r)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≡F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5B375E34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Se afirma que:</w:t>
      </w:r>
    </w:p>
    <w:p w14:paraId="7625CBED" w14:textId="77777777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I)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ourier New"/>
                <w:sz w:val="24"/>
                <w:szCs w:val="24"/>
              </w:rPr>
              <m:t>p∨q</m:t>
            </m:r>
            <m:ctrlPr>
              <w:rPr>
                <w:rFonts w:ascii="Cambria Math" w:hAnsi="Cambria Math" w:cs="Courier New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Courier New"/>
            <w:sz w:val="24"/>
            <w:szCs w:val="24"/>
          </w:rPr>
          <m:t>≡F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230D378A" w14:textId="77777777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II)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hAnsi="Cambria Math" w:cs="Courier New"/>
            <w:sz w:val="24"/>
            <w:szCs w:val="24"/>
          </w:rPr>
          <m:t>r⟶q)≡V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4D186719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III)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hAnsi="Cambria Math" w:cs="Courier New"/>
            <w:sz w:val="24"/>
            <w:szCs w:val="24"/>
          </w:rPr>
          <m:t xml:space="preserve">~q⟶p)≡V </m:t>
        </m:r>
      </m:oMath>
    </w:p>
    <w:p w14:paraId="3C380C3D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Son ciertas: </w:t>
      </w:r>
    </w:p>
    <w:p w14:paraId="4D3A580D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5250C709" w14:textId="77777777">
      <w:pPr>
        <w:pStyle w:val="Prrafodelista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II, III</w:t>
      </w:r>
    </w:p>
    <w:p w14:paraId="7FF075B7" w14:textId="77777777">
      <w:pPr>
        <w:pStyle w:val="Prrafodelista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Sólo I</w:t>
      </w:r>
    </w:p>
    <w:p w14:paraId="46E0D854" w14:textId="77777777">
      <w:pPr>
        <w:pStyle w:val="Prrafodelista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Sólo III</w:t>
      </w:r>
    </w:p>
    <w:p w14:paraId="3AD7E941" w14:textId="77777777">
      <w:pPr>
        <w:pStyle w:val="Prrafodelista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I, II y III</w:t>
      </w:r>
    </w:p>
    <w:p w14:paraId="081C3B2F" w14:textId="77777777">
      <w:pPr>
        <w:pStyle w:val="Prrafodelista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y III</w:t>
      </w:r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