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0387EEC4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¿Cuál es el interés que produce S/.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colocada a una tasa de 10% en 2 años?</w:t>
      </w:r>
    </w:p>
    <w:p w14:paraId="10DF7D38" w14:textId="77777777">
      <w:pPr>
        <w:pStyle w:val="Prrafodelista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68D380AB" w14:textId="77777777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480 </w:t>
      </w:r>
    </w:p>
    <w:p w14:paraId="14FC0A39" w14:textId="77777777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500</w:t>
      </w:r>
    </w:p>
    <w:p w14:paraId="2420E7FA" w14:textId="77777777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200</w:t>
      </w:r>
    </w:p>
    <w:p w14:paraId="1D702F4C" w14:textId="77777777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180</w:t>
      </w:r>
    </w:p>
    <w:p w14:paraId="73D34967" w14:textId="77777777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