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BFFC40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w14:paraId="5E0FA44B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91EBF18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</m:oMath>
      </m:oMathPara>
    </w:p>
    <w:p w14:paraId="4B95BA2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A128FF4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w14:paraId="4529692B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w14:paraId="60B4752E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w14:paraId="06004865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w14:paraId="53E606A2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