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A48201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w14:paraId="7C04B3A6" w14:textId="77777777">
      <w:pPr>
        <w:pStyle w:val="Prrafodelista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B6CF392" w14:textId="77777777">
      <w:pPr>
        <w:pStyle w:val="Prrafodelista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</m:t>
        </m:r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"</m:t>
        </m:r>
      </m:oMath>
    </w:p>
    <w:p w14:paraId="7DC90313" w14:textId="77777777">
      <w:pPr>
        <w:pStyle w:val="Prrafodelista"/>
        <w:rPr>
          <w:rFonts w:ascii="Times New Roman" w:eastAsiaTheme="minorEastAsia" w:hAnsi="Times New Roman" w:cs="Times New Roman"/>
          <w:sz w:val="20"/>
          <w:szCs w:val="20"/>
        </w:rPr>
      </w:pPr>
    </w:p>
    <w:p w14:paraId="2387E458" w14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w14:paraId="2F4FC1F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1CFCFFC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w14:paraId="3C6AA813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2BEBD36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4A6DB86D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6E491871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