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Señale el enunciado que </w:t>
      </w:r>
      <w:r>
        <w:rPr>
          <w:rFonts w:ascii="Times New Roman" w:eastAsiaTheme="minorEastAsia" w:hAnsi="Times New Roman" w:cs="Times New Roman"/>
          <w:sz w:val="24"/>
          <w:szCs w:val="24"/>
        </w:rPr>
        <w:t>no es una oración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blanca ciudad rugiente y unánime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>niño</w:t>
      </w:r>
      <w:r>
        <w:rPr>
          <w:rFonts w:ascii="Times New Roman" w:hAnsi="Times New Roman" w:cs="Times New Roman"/>
          <w:sz w:val="24"/>
          <w:szCs w:val="24"/>
        </w:rPr>
        <w:t xml:space="preserve"> vio </w:t>
      </w:r>
      <w:r>
        <w:rPr>
          <w:rFonts w:ascii="Times New Roman" w:hAnsi="Times New Roman" w:cs="Times New Roman"/>
          <w:sz w:val="24"/>
          <w:szCs w:val="24"/>
        </w:rPr>
        <w:t>sonreír</w:t>
      </w:r>
      <w:r>
        <w:rPr>
          <w:rFonts w:ascii="Times New Roman" w:hAnsi="Times New Roman" w:cs="Times New Roman"/>
          <w:sz w:val="24"/>
          <w:szCs w:val="24"/>
        </w:rPr>
        <w:t xml:space="preserve"> al obrero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Despertó de súbito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veces protestaba con energía</w:t>
      </w:r>
    </w:p>
    <w:p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José obtuvo la victoria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