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Son bienes que entre otras cosas se caracterizan porque tienen precio, dueño y son escasos</w:t>
      </w:r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Bienes económicos</w:t>
      </w:r>
    </w:p>
    <w:p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Bienes libres</w:t>
      </w:r>
    </w:p>
    <w:p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Bienes humanos</w:t>
      </w:r>
    </w:p>
    <w:p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Bienes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aturales</w:t>
      </w:r>
    </w:p>
    <w:p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Bienes no </w:t>
      </w:r>
      <w:r>
        <w:rPr>
          <w:rFonts w:ascii="Times New Roman" w:hAnsi="Times New Roman" w:cs="Times New Roman"/>
          <w:sz w:val="24"/>
          <w:szCs w:val="24"/>
        </w:rPr>
        <w:t>económicos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