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Indicar </w:t>
      </w:r>
      <w:r>
        <w:rPr>
          <w:rFonts w:ascii="Times New Roman" w:hAnsi="Times New Roman" w:cs="Times New Roman"/>
          <w:sz w:val="24"/>
          <w:szCs w:val="24"/>
        </w:rPr>
        <w:t>cual</w:t>
      </w:r>
      <w:r>
        <w:rPr>
          <w:rFonts w:ascii="Times New Roman" w:hAnsi="Times New Roman" w:cs="Times New Roman"/>
          <w:sz w:val="24"/>
          <w:szCs w:val="24"/>
        </w:rPr>
        <w:t xml:space="preserve">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las siguientes relaciones entre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cierta, donde: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den>
            </m:f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y 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x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3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3</m:t>
                    </m:r>
                  </m:den>
                </m:f>
              </m:den>
            </m:f>
          </m:den>
        </m:f>
      </m:oMath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highlight w:val="yellow"/>
        </w:rPr>
      </w:pP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&gt;2</m:t>
        </m:r>
      </m:oMath>
    </w:p>
    <w:p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&gt;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</w:p>
    <w:p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</w:p>
    <w:p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</m:oMath>
    </w:p>
    <w:p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