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Uno de los enunciados tiene significado connotativo: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Soy el jardinero de tus besos</w:t>
      </w:r>
    </w:p>
    <w:p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comitiva salud</w:t>
      </w:r>
      <w:r>
        <w:rPr>
          <w:rFonts w:ascii="Times New Roman" w:hAnsi="Times New Roman" w:cs="Times New Roman"/>
          <w:sz w:val="24"/>
          <w:szCs w:val="24"/>
        </w:rPr>
        <w:t>ó</w:t>
      </w:r>
      <w:r>
        <w:rPr>
          <w:rFonts w:ascii="Times New Roman" w:hAnsi="Times New Roman" w:cs="Times New Roman"/>
          <w:sz w:val="24"/>
          <w:szCs w:val="24"/>
        </w:rPr>
        <w:t xml:space="preserve"> a los presentes</w:t>
      </w:r>
    </w:p>
    <w:p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ONPE presentó los resultados</w:t>
      </w:r>
    </w:p>
    <w:p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estudiantes exigen derechos</w:t>
      </w:r>
    </w:p>
    <w:p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 tenido una semana de tensión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tabs>
          <w:tab w:val="left" w:pos="4253"/>
        </w:tabs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SINÓNIMOS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