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7A354C27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Un superpanetón en forma de paralele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ípedo t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ene un volumen de 2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160 cm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vertAlign w:val="superscript"/>
        </w:rPr>
        <w:t>3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. El volumen de un minipanetón de igual forma, pero con dimensiones reducidas a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la tercera parte es:</w:t>
      </w:r>
    </w:p>
    <w:p ns2:paraId="69B77318" ns2:textId="77777777">
      <w:pPr>
        <w:pStyle w:val="Prrafodelista"/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3DC75488" ns2:textId="77777777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80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 xml:space="preserve"> cm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  <w:vertAlign w:val="superscript"/>
        </w:rPr>
        <w:t>3</w:t>
      </w:r>
    </w:p>
    <w:p ns2:paraId="2302C611" ns2:textId="77777777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vertAlign w:val="superscript"/>
        </w:rPr>
        <w:t>3</w:t>
      </w:r>
    </w:p>
    <w:p ns2:paraId="3C7539CA" ns2:textId="77777777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cm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vertAlign w:val="superscript"/>
        </w:rPr>
        <w:t>3</w:t>
      </w:r>
    </w:p>
    <w:p ns2:paraId="7836DC63" ns2:textId="77777777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60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cm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vertAlign w:val="superscript"/>
        </w:rPr>
        <w:t>3</w:t>
      </w:r>
    </w:p>
    <w:p ns2:paraId="6BB1B248" ns2:textId="77777777">
      <w:pPr>
        <w:pStyle w:val="Prrafodelista"/>
        <w:numPr>
          <w:ilvl w:val="0"/>
          <w:numId w:val="11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70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cm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vertAlign w:val="superscript"/>
        </w:rPr>
        <w:t>3</w:t>
      </w:r>
    </w:p>
    <w:p ns2:paraId="1B1158CA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