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Proceso de </w:t>
      </w:r>
      <w:r>
        <w:rPr>
          <w:rFonts w:ascii="Times New Roman" w:hAnsi="Times New Roman" w:cs="Times New Roman"/>
          <w:sz w:val="24"/>
          <w:szCs w:val="24"/>
        </w:rPr>
        <w:t>alteración</w:t>
      </w:r>
      <w:r>
        <w:rPr>
          <w:rFonts w:ascii="Times New Roman" w:hAnsi="Times New Roman" w:cs="Times New Roman"/>
          <w:sz w:val="24"/>
          <w:szCs w:val="24"/>
        </w:rPr>
        <w:t xml:space="preserve"> de las rocas o fragmentación por acción de las corrientes de agua, viento, temperat</w:t>
      </w:r>
      <w:r>
        <w:rPr>
          <w:rFonts w:ascii="Times New Roman" w:hAnsi="Times New Roman" w:cs="Times New Roman"/>
          <w:sz w:val="24"/>
          <w:szCs w:val="24"/>
        </w:rPr>
        <w:t>ura, gravedad y radiación solar.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Erosión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Sedimentación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Colmatación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Insolación </w:t>
      </w:r>
    </w:p>
    <w:p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Aleación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