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7DD55" w14:textId="77777777" w:rsidR="00E12F6C" w:rsidRPr="00160105" w:rsidRDefault="00E12F6C" w:rsidP="00E12F6C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BIOLOGÍA</w:t>
      </w:r>
    </w:p>
    <w:p w14:paraId="6222D3E1" w14:textId="77777777" w:rsidR="00E12F6C" w:rsidRPr="00160105" w:rsidRDefault="00E12F6C" w:rsidP="00E12F6C">
      <w:pPr>
        <w:spacing w:after="0"/>
        <w:rPr>
          <w:rFonts w:ascii="Arial" w:hAnsi="Arial" w:cs="Arial"/>
          <w:sz w:val="24"/>
          <w:szCs w:val="24"/>
        </w:rPr>
      </w:pPr>
    </w:p>
    <w:p w14:paraId="6D273BF2" w14:textId="77777777" w:rsidR="00E12F6C" w:rsidRDefault="00E12F6C" w:rsidP="00E12F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Son compuestos químicos de naturaleza proteica que catalizan las re</w:t>
      </w:r>
      <w:r>
        <w:rPr>
          <w:rFonts w:ascii="Arial" w:hAnsi="Arial" w:cs="Arial"/>
          <w:sz w:val="24"/>
          <w:szCs w:val="24"/>
        </w:rPr>
        <w:t>a</w:t>
      </w:r>
      <w:r w:rsidRPr="008E4035">
        <w:rPr>
          <w:rFonts w:ascii="Arial" w:hAnsi="Arial" w:cs="Arial"/>
          <w:sz w:val="24"/>
          <w:szCs w:val="24"/>
        </w:rPr>
        <w:t>cciones bioquímicas</w:t>
      </w:r>
      <w:r>
        <w:rPr>
          <w:rFonts w:ascii="Arial" w:hAnsi="Arial" w:cs="Arial"/>
          <w:sz w:val="24"/>
          <w:szCs w:val="24"/>
        </w:rPr>
        <w:t>. Se refiere a:</w:t>
      </w:r>
    </w:p>
    <w:p w14:paraId="1533B19F" w14:textId="77777777" w:rsidR="00E12F6C" w:rsidRPr="008E4035" w:rsidRDefault="00E12F6C" w:rsidP="00E12F6C">
      <w:pPr>
        <w:pStyle w:val="Prrafodelista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14:paraId="7B31DA3A" w14:textId="77777777" w:rsidR="00E12F6C" w:rsidRPr="00160105" w:rsidRDefault="00E12F6C" w:rsidP="00E12F6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Enzimas</w:t>
      </w:r>
    </w:p>
    <w:p w14:paraId="428DEF7C" w14:textId="77777777" w:rsidR="00E12F6C" w:rsidRDefault="00E12F6C" w:rsidP="00E12F6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Hormonas</w:t>
      </w:r>
    </w:p>
    <w:p w14:paraId="5A29512C" w14:textId="77777777" w:rsidR="00E12F6C" w:rsidRDefault="00E12F6C" w:rsidP="00E12F6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Inmunoglobulinas</w:t>
      </w:r>
    </w:p>
    <w:p w14:paraId="7E1BD8C0" w14:textId="77777777" w:rsidR="00E12F6C" w:rsidRDefault="00E12F6C" w:rsidP="00E12F6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Esteroides</w:t>
      </w:r>
    </w:p>
    <w:p w14:paraId="0D5740CE" w14:textId="77777777" w:rsidR="00E12F6C" w:rsidRPr="008E4035" w:rsidRDefault="00E12F6C" w:rsidP="00E12F6C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Glicerofosfoproteínas</w:t>
      </w:r>
      <w:proofErr w:type="spellEnd"/>
    </w:p>
    <w:p w14:paraId="675DC679" w14:textId="77777777" w:rsidR="00E12F6C" w:rsidRPr="00160105" w:rsidRDefault="00E12F6C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1393ED2C" w14:textId="77777777" w:rsidR="00E12F6C" w:rsidRPr="00160105" w:rsidRDefault="00E12F6C" w:rsidP="00E12F6C">
      <w:pPr>
        <w:pStyle w:val="Prrafodelista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Sostuvo la primera teoría científica acerca del origen de la vida. En esta, se plantea que la vida se originó en la tierra por un proceso natural de síntesis química, a partir de la materia existente en ella. A quién se refiere:</w:t>
      </w:r>
    </w:p>
    <w:p w14:paraId="2CFE62F7" w14:textId="77777777" w:rsidR="00E12F6C" w:rsidRPr="00160105" w:rsidRDefault="00E12F6C" w:rsidP="00E12F6C">
      <w:pPr>
        <w:pStyle w:val="Prrafodelista"/>
        <w:rPr>
          <w:rFonts w:ascii="Arial" w:hAnsi="Arial" w:cs="Arial"/>
          <w:sz w:val="24"/>
          <w:szCs w:val="24"/>
        </w:rPr>
      </w:pPr>
    </w:p>
    <w:p w14:paraId="36275720" w14:textId="77777777" w:rsidR="00E12F6C" w:rsidRPr="007747D4" w:rsidRDefault="00E12F6C" w:rsidP="00E12F6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7747D4">
        <w:rPr>
          <w:rFonts w:ascii="Arial" w:hAnsi="Arial" w:cs="Arial"/>
          <w:sz w:val="24"/>
          <w:szCs w:val="24"/>
          <w:highlight w:val="yellow"/>
        </w:rPr>
        <w:t xml:space="preserve">Alexander </w:t>
      </w:r>
      <w:proofErr w:type="spellStart"/>
      <w:r w:rsidRPr="007747D4">
        <w:rPr>
          <w:rFonts w:ascii="Arial" w:hAnsi="Arial" w:cs="Arial"/>
          <w:sz w:val="24"/>
          <w:szCs w:val="24"/>
          <w:highlight w:val="yellow"/>
        </w:rPr>
        <w:t>Ivanovich</w:t>
      </w:r>
      <w:proofErr w:type="spellEnd"/>
      <w:r w:rsidRPr="007747D4">
        <w:rPr>
          <w:rFonts w:ascii="Arial" w:hAnsi="Arial" w:cs="Arial"/>
          <w:sz w:val="24"/>
          <w:szCs w:val="24"/>
          <w:highlight w:val="yellow"/>
        </w:rPr>
        <w:t xml:space="preserve"> Oparin</w:t>
      </w:r>
    </w:p>
    <w:p w14:paraId="1E4645B6" w14:textId="77777777" w:rsidR="00E12F6C" w:rsidRPr="008E4035" w:rsidRDefault="00E12F6C" w:rsidP="00E12F6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Ernst Haeckel</w:t>
      </w:r>
    </w:p>
    <w:p w14:paraId="08ED1DDA" w14:textId="77777777" w:rsidR="00E12F6C" w:rsidRDefault="00E12F6C" w:rsidP="00E12F6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8E4035">
        <w:rPr>
          <w:rFonts w:ascii="Arial" w:hAnsi="Arial" w:cs="Arial"/>
          <w:sz w:val="24"/>
          <w:szCs w:val="24"/>
        </w:rPr>
        <w:t>Gregorio Mendel</w:t>
      </w:r>
    </w:p>
    <w:p w14:paraId="0B9EF9A8" w14:textId="77777777" w:rsidR="00E12F6C" w:rsidRPr="008E4035" w:rsidRDefault="00E12F6C" w:rsidP="00E12F6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James Watson y Francis Crick</w:t>
      </w:r>
    </w:p>
    <w:p w14:paraId="6CDC641E" w14:textId="77777777" w:rsidR="00E12F6C" w:rsidRPr="00160105" w:rsidRDefault="00E12F6C" w:rsidP="00E12F6C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Lynn Margulis</w:t>
      </w:r>
    </w:p>
    <w:p w14:paraId="5DF9B4AE" w14:textId="77777777" w:rsidR="00E12F6C" w:rsidRPr="00160105" w:rsidRDefault="00E12F6C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F9552B3" w14:textId="77777777" w:rsidR="00E12F6C" w:rsidRPr="002130B3" w:rsidRDefault="00E12F6C" w:rsidP="00E12F6C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2130B3">
        <w:rPr>
          <w:rFonts w:ascii="Arial" w:hAnsi="Arial" w:cs="Arial"/>
          <w:sz w:val="24"/>
          <w:szCs w:val="24"/>
        </w:rPr>
        <w:t>“La categoría taxonómica básica está dado por</w:t>
      </w:r>
      <w:r>
        <w:rPr>
          <w:rFonts w:ascii="Arial" w:hAnsi="Arial" w:cs="Arial"/>
          <w:sz w:val="24"/>
          <w:szCs w:val="24"/>
        </w:rPr>
        <w:t>__________________;</w:t>
      </w:r>
      <w:r w:rsidRPr="002130B3">
        <w:rPr>
          <w:rFonts w:ascii="Arial" w:hAnsi="Arial" w:cs="Arial"/>
          <w:sz w:val="24"/>
          <w:szCs w:val="24"/>
        </w:rPr>
        <w:t xml:space="preserve"> mientras que la máxima</w:t>
      </w:r>
      <w:r>
        <w:rPr>
          <w:rFonts w:ascii="Arial" w:hAnsi="Arial" w:cs="Arial"/>
          <w:sz w:val="24"/>
          <w:szCs w:val="24"/>
        </w:rPr>
        <w:t>, por</w:t>
      </w:r>
      <w:r w:rsidRPr="002130B3">
        <w:rPr>
          <w:rFonts w:ascii="Arial" w:hAnsi="Arial" w:cs="Arial"/>
          <w:sz w:val="24"/>
          <w:szCs w:val="24"/>
        </w:rPr>
        <w:t xml:space="preserve"> el</w:t>
      </w:r>
      <w:r>
        <w:rPr>
          <w:rFonts w:ascii="Arial" w:hAnsi="Arial" w:cs="Arial"/>
          <w:sz w:val="24"/>
          <w:szCs w:val="24"/>
        </w:rPr>
        <w:t>__________________</w:t>
      </w:r>
      <w:r w:rsidRPr="002130B3">
        <w:rPr>
          <w:rFonts w:ascii="Arial" w:hAnsi="Arial" w:cs="Arial"/>
          <w:sz w:val="24"/>
          <w:szCs w:val="24"/>
        </w:rPr>
        <w:t>”.</w:t>
      </w:r>
    </w:p>
    <w:p w14:paraId="2E926E8D" w14:textId="77777777" w:rsidR="00E12F6C" w:rsidRPr="00160105" w:rsidRDefault="00E12F6C" w:rsidP="00E12F6C">
      <w:pPr>
        <w:pStyle w:val="Prrafodelista"/>
        <w:rPr>
          <w:rFonts w:ascii="Arial" w:hAnsi="Arial" w:cs="Arial"/>
          <w:sz w:val="24"/>
          <w:szCs w:val="24"/>
        </w:rPr>
      </w:pPr>
    </w:p>
    <w:p w14:paraId="42A7E2AD" w14:textId="77777777" w:rsidR="00E12F6C" w:rsidRPr="00160105" w:rsidRDefault="00E12F6C" w:rsidP="00E12F6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especie - dominio</w:t>
      </w:r>
    </w:p>
    <w:p w14:paraId="3DAFDD51" w14:textId="77777777" w:rsidR="00E12F6C" w:rsidRPr="00160105" w:rsidRDefault="00E12F6C" w:rsidP="00E12F6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clase     - reino</w:t>
      </w:r>
    </w:p>
    <w:p w14:paraId="1ECA376E" w14:textId="77777777" w:rsidR="00E12F6C" w:rsidRPr="00160105" w:rsidRDefault="00E12F6C" w:rsidP="00E12F6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dominio</w:t>
      </w:r>
    </w:p>
    <w:p w14:paraId="4EBD49FB" w14:textId="77777777" w:rsidR="00E12F6C" w:rsidRPr="00160105" w:rsidRDefault="00E12F6C" w:rsidP="00E12F6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especie - reino</w:t>
      </w:r>
    </w:p>
    <w:p w14:paraId="4ECC05EA" w14:textId="77777777" w:rsidR="00E12F6C" w:rsidRPr="00160105" w:rsidRDefault="00E12F6C" w:rsidP="00E12F6C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el </w:t>
      </w:r>
      <w:proofErr w:type="gramStart"/>
      <w:r>
        <w:rPr>
          <w:rFonts w:ascii="Arial" w:hAnsi="Arial" w:cs="Arial"/>
          <w:sz w:val="24"/>
          <w:szCs w:val="24"/>
        </w:rPr>
        <w:t>género  -</w:t>
      </w:r>
      <w:proofErr w:type="gramEnd"/>
      <w:r>
        <w:rPr>
          <w:rFonts w:ascii="Arial" w:hAnsi="Arial" w:cs="Arial"/>
          <w:sz w:val="24"/>
          <w:szCs w:val="24"/>
        </w:rPr>
        <w:t xml:space="preserve"> orden</w:t>
      </w:r>
    </w:p>
    <w:p w14:paraId="040BB2C9" w14:textId="77777777" w:rsidR="00E12F6C" w:rsidRPr="00160105" w:rsidRDefault="00E12F6C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FD67527" w14:textId="77777777" w:rsidR="00E12F6C" w:rsidRPr="00160105" w:rsidRDefault="00E12F6C" w:rsidP="00E12F6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Actúa como catalizador durante el transporte de oxígeno en la célula, forma parte de muchas enzimas como peroxidasa, catalasa y citocromos. Su deficiencia en las plantas ocasiona que se vuelvan cloróticas (de color verde pálido, casi blanco). Se refiere a:</w:t>
      </w:r>
    </w:p>
    <w:p w14:paraId="7159327B" w14:textId="77777777" w:rsidR="00E12F6C" w:rsidRPr="00160105" w:rsidRDefault="00E12F6C" w:rsidP="00E12F6C">
      <w:pPr>
        <w:pStyle w:val="Prrafodelista"/>
        <w:rPr>
          <w:rFonts w:ascii="Arial" w:hAnsi="Arial" w:cs="Arial"/>
          <w:sz w:val="24"/>
          <w:szCs w:val="24"/>
        </w:rPr>
      </w:pPr>
    </w:p>
    <w:p w14:paraId="05F2864F" w14:textId="77777777" w:rsidR="00E12F6C" w:rsidRPr="00160105" w:rsidRDefault="00E12F6C" w:rsidP="00E12F6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El hierro</w:t>
      </w:r>
    </w:p>
    <w:p w14:paraId="44172E49" w14:textId="77777777" w:rsidR="00E12F6C" w:rsidRPr="00160105" w:rsidRDefault="00E12F6C" w:rsidP="00E12F6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cobre</w:t>
      </w:r>
    </w:p>
    <w:p w14:paraId="48577917" w14:textId="77777777" w:rsidR="00E12F6C" w:rsidRDefault="00E12F6C" w:rsidP="00E12F6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4734A0">
        <w:rPr>
          <w:rFonts w:ascii="Arial" w:hAnsi="Arial" w:cs="Arial"/>
          <w:sz w:val="24"/>
          <w:szCs w:val="24"/>
        </w:rPr>
        <w:t>El potasio</w:t>
      </w:r>
    </w:p>
    <w:p w14:paraId="5ECD47A3" w14:textId="77777777" w:rsidR="00E12F6C" w:rsidRPr="004734A0" w:rsidRDefault="00E12F6C" w:rsidP="00E12F6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manganeso</w:t>
      </w:r>
    </w:p>
    <w:p w14:paraId="044221B8" w14:textId="77777777" w:rsidR="00E12F6C" w:rsidRPr="00160105" w:rsidRDefault="00E12F6C" w:rsidP="00E12F6C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calcio</w:t>
      </w:r>
    </w:p>
    <w:p w14:paraId="781439BA" w14:textId="77777777" w:rsidR="00E12F6C" w:rsidRPr="00160105" w:rsidRDefault="00E12F6C" w:rsidP="00E12F6C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3AF78304" w14:textId="77777777" w:rsidR="00E12F6C" w:rsidRPr="00160105" w:rsidRDefault="00E12F6C" w:rsidP="00E12F6C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una estructura que envuelve al citoplasma de naturaleza lipoproteica permeable y selectiva. Corresponde al:</w:t>
      </w:r>
    </w:p>
    <w:p w14:paraId="446A0067" w14:textId="77777777" w:rsidR="00E12F6C" w:rsidRPr="00160105" w:rsidRDefault="00E12F6C" w:rsidP="00E12F6C">
      <w:pPr>
        <w:pStyle w:val="Prrafodelista"/>
        <w:rPr>
          <w:rFonts w:ascii="Arial" w:hAnsi="Arial" w:cs="Arial"/>
          <w:sz w:val="24"/>
          <w:szCs w:val="24"/>
        </w:rPr>
      </w:pPr>
    </w:p>
    <w:p w14:paraId="319E41FD" w14:textId="77777777" w:rsidR="00E12F6C" w:rsidRPr="00160105" w:rsidRDefault="00E12F6C" w:rsidP="00E12F6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Plasmalema</w:t>
      </w:r>
    </w:p>
    <w:p w14:paraId="1F566732" w14:textId="77777777" w:rsidR="00E12F6C" w:rsidRPr="00160105" w:rsidRDefault="00E12F6C" w:rsidP="00E12F6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Protoplasma</w:t>
      </w:r>
    </w:p>
    <w:p w14:paraId="50C1AC4D" w14:textId="77777777" w:rsidR="00E12F6C" w:rsidRPr="00160105" w:rsidRDefault="00E12F6C" w:rsidP="00E12F6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Aloplasma</w:t>
      </w:r>
      <w:proofErr w:type="spellEnd"/>
    </w:p>
    <w:p w14:paraId="30FBD639" w14:textId="77777777" w:rsidR="00E12F6C" w:rsidRPr="00160105" w:rsidRDefault="00E12F6C" w:rsidP="00E12F6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Paraplasma</w:t>
      </w:r>
    </w:p>
    <w:p w14:paraId="485610CA" w14:textId="77777777" w:rsidR="00E12F6C" w:rsidRPr="00160105" w:rsidRDefault="00E12F6C" w:rsidP="00E12F6C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Cariotipo</w:t>
      </w:r>
    </w:p>
    <w:p w14:paraId="28CEE52F" w14:textId="77777777" w:rsidR="00E12F6C" w:rsidRPr="00953AC7" w:rsidRDefault="00E12F6C" w:rsidP="00E12F6C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w14:paraId="76AD3DDE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65C3D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8B045E0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D975D8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E7C1DEA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944B7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9115208">
    <w:abstractNumId w:val="5"/>
  </w:num>
  <w:num w:numId="2" w16cid:durableId="1074550219">
    <w:abstractNumId w:val="3"/>
  </w:num>
  <w:num w:numId="3" w16cid:durableId="1683117992">
    <w:abstractNumId w:val="0"/>
  </w:num>
  <w:num w:numId="4" w16cid:durableId="1560088219">
    <w:abstractNumId w:val="1"/>
  </w:num>
  <w:num w:numId="5" w16cid:durableId="2142068627">
    <w:abstractNumId w:val="4"/>
  </w:num>
  <w:num w:numId="6" w16cid:durableId="2042923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DF"/>
    <w:rsid w:val="00032862"/>
    <w:rsid w:val="002A6EDF"/>
    <w:rsid w:val="005B0D55"/>
    <w:rsid w:val="005E1CD7"/>
    <w:rsid w:val="0065649D"/>
    <w:rsid w:val="00A97BFC"/>
    <w:rsid w:val="00E12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010A5AC-14C7-4DA6-8370-AF5CBC773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2F6C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A6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6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6E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6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6E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6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6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6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6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6E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6E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6E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6ED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6ED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6ED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6ED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6ED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6ED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6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6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6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6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6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6ED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6ED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6ED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6E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6ED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6E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2025-11-15T15:55:00Z</dcterms:created>
  <dcterms:modified xsi:type="dcterms:W3CDTF">2025-11-15T15:55:00Z</dcterms:modified>
</cp:coreProperties>
</file>