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bienes que entre otras cosas se caracterizan porque tienen precio, dueño y son escasos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Bienes económicos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libres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humanos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Bienes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aturales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Bienes no </w:t>
      </w:r>
      <w:r>
        <w:rPr>
          <w:rFonts w:ascii="Times New Roman" w:hAnsi="Times New Roman" w:cs="Times New Roman"/>
          <w:sz w:val="24"/>
          <w:szCs w:val="24"/>
        </w:rPr>
        <w:t>económicos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