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Determinar </w:t>
      </w:r>
      <w:r>
        <w:rPr>
          <w:rFonts w:ascii="Times New Roman" w:hAnsi="Times New Roman" w:cs="Times New Roman"/>
          <w:sz w:val="24"/>
          <w:szCs w:val="24"/>
        </w:rPr>
        <w:t xml:space="preserve">el perímetro de un triángulo rectángulo </w:t>
      </w:r>
      <m:oMath>
        <m:r>
          <w:rPr>
            <w:rFonts w:ascii="Cambria Math" w:hAnsi="Cambria Math" w:cs="Times New Roman"/>
            <w:sz w:val="24"/>
            <w:szCs w:val="24"/>
          </w:rPr>
          <m:t>ABC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si el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cosA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den>
        </m:f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  y 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el cateto </w:t>
      </w:r>
      <w:r>
        <w:rPr>
          <w:rFonts w:ascii="Times New Roman" w:eastAsiaTheme="minorEastAsia" w:hAnsi="Times New Roman" w:cs="Times New Roman"/>
          <w:sz w:val="24"/>
          <w:szCs w:val="24"/>
        </w:rPr>
        <w:br/>
      </w: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BC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=6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6</m:t>
              </m:r>
            </m:e>
          </m:rad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u</m:t>
          </m:r>
        </m:oMath>
      </m:oMathPara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highlight w:val="yellow"/>
        </w:rPr>
      </w:pPr>
      <m:oMath>
        <m:r>
          <w:rPr>
            <w:rFonts w:ascii="Cambria Math" w:hAnsi="Cambria Math" w:cs="Times New Roman"/>
            <w:sz w:val="24"/>
            <w:szCs w:val="24"/>
            <w:highlight w:val="yellow"/>
          </w:rPr>
          <m:t>6(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6</m:t>
            </m:r>
          </m:e>
        </m:rad>
        <m:r>
          <w:rPr>
            <w:rFonts w:ascii="Cambria Math" w:hAnsi="Cambria Math" w:cs="Times New Roman"/>
            <w:sz w:val="24"/>
            <w:szCs w:val="24"/>
            <w:highlight w:val="yellow"/>
          </w:rPr>
          <m:t>+3)</m:t>
        </m:r>
      </m:oMath>
      <w:r>
        <w:rPr>
          <w:rFonts w:ascii="Times New Roman" w:eastAsiaTheme="minorEastAsia" w:hAnsi="Times New Roman" w:cs="Times New Roman"/>
          <w:sz w:val="24"/>
          <w:szCs w:val="24"/>
          <w:highlight w:val="yellow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  <w:highlight w:val="yellow"/>
          </w:rPr>
          <m:t>u</m:t>
        </m:r>
      </m:oMath>
    </w:p>
    <w:p>
      <w:pPr>
        <w:pStyle w:val="Prrafode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6</m:t>
                </m:r>
              </m:e>
            </m:rad>
            <m:r>
              <w:rPr>
                <w:rFonts w:ascii="Cambria Math" w:hAnsi="Cambria Math" w:cs="Times New Roman"/>
                <w:sz w:val="24"/>
                <w:szCs w:val="24"/>
              </w:rPr>
              <m:t>+3</m:t>
            </m: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 xml:space="preserve"> </m:t>
        </m:r>
        <m:r>
          <w:rPr>
            <w:rFonts w:ascii="Cambria Math" w:eastAsiaTheme="minorEastAsia" w:hAnsi="Cambria Math" w:cs="Times New Roman"/>
            <w:sz w:val="24"/>
            <w:szCs w:val="24"/>
          </w:rPr>
          <m:t>u</m:t>
        </m:r>
      </m:oMath>
    </w:p>
    <w:p>
      <w:pPr>
        <w:pStyle w:val="Prrafode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6</m:t>
                </m:r>
              </m:e>
            </m:rad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>u</m:t>
        </m:r>
      </m:oMath>
    </w:p>
    <w:p>
      <w:pPr>
        <w:pStyle w:val="Prrafode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2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6</m:t>
                </m:r>
              </m:e>
            </m:rad>
            <m:r>
              <w:rPr>
                <w:rFonts w:ascii="Cambria Math" w:hAnsi="Cambria Math" w:cs="Times New Roman"/>
                <w:sz w:val="24"/>
                <w:szCs w:val="24"/>
              </w:rPr>
              <m:t>+3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>u</m:t>
        </m:r>
      </m:oMath>
    </w:p>
    <w:p>
      <w:pPr>
        <w:pStyle w:val="Prrafodelist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12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6</m:t>
                </m:r>
              </m:e>
            </m:rad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 </m:t>
        </m:r>
        <m:r>
          <w:rPr>
            <w:rFonts w:ascii="Cambria Math" w:hAnsi="Cambria Math" w:cs="Times New Roman"/>
            <w:sz w:val="24"/>
            <w:szCs w:val="24"/>
          </w:rPr>
          <m:t>u</m:t>
        </m:r>
      </m:oMath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