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657372DC" ns2:textId="77777777">
      <ns0:pPr>
        <ns0:pStyle ns0:val="Prrafodelista"/>
        <ns0:numPr>
          <ns0:ilvl ns0:val="0"/>
          <ns0:numId ns0:val="1"/>
        </ns0:numPr>
        <ns0:jc ns0:val="both"/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lastRenderedPageBreak/>
        <ns0:t>En el signo lingüístico, el principio de la linealidad es comprobable mediante la:</ns0:t>
      </ns0:r>
    </ns0:p>
    <ns0:p ns2:paraId="190A55B0" ns2:textId="77777777">
      <ns0:pPr>
        <ns0:pStyle ns0:val="Prrafodelista"/>
        <ns0:rPr>
          <ns0:rFonts ns0:ascii="Times New Roman" ns0:hAnsi="Times New Roman" ns0:cs="Times New Roman"/>
          <ns0:sz ns0:val="24"/>
          <ns0:szCs ns0:val="24"/>
        </ns0:rPr>
      </ns0:pPr>
    </ns0:p>
    <ns0:p ns2:paraId="3C860CC4" ns2:textId="77777777">
      <ns0:pPr>
        <ns0:pStyle ns0:val="Prrafodelista"/>
        <ns0:numPr>
          <ns0:ilvl ns0:val="0"/>
          <ns0:numId ns0:val="42"/>
        </ns0:numPr>
        <ns0:rPr>
          <ns0:rFonts ns0:ascii="Times New Roman" ns0:hAnsi="Times New Roman" ns0:cs="Times New Roman"/>
          <ns0:sz ns0:val="24"/>
          <ns0:szCs ns0:val="24"/>
          <ns0:highlight ns0:val="yellow"/>
        </ns0:rPr>
      </ns0:pPr>
      <ns0:r>
        <ns0:rPr>
          <ns0:rFonts ns0:ascii="Times New Roman" ns0:hAnsi="Times New Roman" ns0:cs="Times New Roman"/>
          <ns0:sz ns0:val="24"/>
          <ns0:szCs ns0:val="24"/>
          <ns0:highlight ns0:val="yellow"/>
        </ns0:rPr>
        <ns0:t>Articulación</ns0:t>
      </ns0:r>
    </ns0:p>
    <ns0:p ns2:paraId="7DA48E25" ns2:textId="77777777">
      <ns0:pPr>
        <ns0:pStyle ns0:val="Prrafodelista"/>
        <ns0:numPr>
          <ns0:ilvl ns0:val="0"/>
          <ns0:numId ns0:val="42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Sincronía</ns0:t>
      </ns0:r>
    </ns0:p>
    <ns0:p ns2:paraId="2CEE2491" ns2:textId="77777777">
      <ns0:pPr>
        <ns0:pStyle ns0:val="Prrafodelista"/>
        <ns0:numPr>
          <ns0:ilvl ns0:val="0"/>
          <ns0:numId ns0:val="42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Sintaxis</ns0:t>
      </ns0:r>
    </ns0:p>
    <ns0:p ns2:paraId="46FDA3B8" ns2:textId="77777777">
      <ns0:pPr>
        <ns0:pStyle ns0:val="Prrafodelista"/>
        <ns0:numPr>
          <ns0:ilvl ns0:val="0"/>
          <ns0:numId ns0:val="42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Arbitrariedad</ns0:t>
      </ns0:r>
    </ns0:p>
    <ns0:p ns2:paraId="0B7EA9E8" ns2:textId="77777777">
      <ns0:pPr>
        <ns0:pStyle ns0:val="Prrafodelista"/>
        <ns0:numPr>
          <ns0:ilvl ns0:val="0"/>
          <ns0:numId ns0:val="42"/>
        </ns0:numPr>
        <ns0:rPr>
          <ns0:rFonts ns0:ascii="Times New Roman" ns0:hAnsi="Times New Roman" ns0:cs="Times New Roman"/>
          <ns0:sz ns0:val="24"/>
          <ns0:szCs ns0:val="24"/>
        </ns0:rPr>
      </ns0:pPr>
      <ns0:r>
        <ns0:rPr>
          <ns0:rFonts ns0:ascii="Times New Roman" ns0:hAnsi="Times New Roman" ns0:cs="Times New Roman"/>
          <ns0:sz ns0:val="24"/>
          <ns0:szCs ns0:val="24"/>
        </ns0:rPr>
        <ns0:t>Diacromía</ns0:t>
      </ns0:r>
    </ns0:p>
    <ns0:p ns2:paraId="1548D784" ns2:textId="77777777">
      <ns0:pPr>
        <ns0:pStyle ns0:val="Prrafodelista"/>
        <ns0:ind ns0:left="1080"/>
        <ns0:rPr>
          <ns0:rFonts ns0:ascii="Times New Roman" ns0:hAnsi="Times New Roman" ns0:cs="Times New Roman"/>
          <ns0:sz ns0:val="24"/>
          <ns0:szCs ns0:val="24"/>
        </ns0:rPr>
      </ns0:pPr>
    </ns0:p>
    <ns0:p/>
    <ns0:sectPr ns0:rsidR="006C372E" ns0:rsidRPr="00751676" ns0:rsidSect="00544F5E">
      <ns0:headerReference ns0:type="default" ns3:id="rId19"/>
      <ns0:footerReference ns0:type="default" ns3:id="rId20"/>
      <ns0:pgSz ns0:w="12242" ns0:h="18722"/>
      <ns0:pgMar ns0:top="1134" ns0:right="1134" ns0:bottom="1134" ns0:left="1134" ns0:header="709" ns0:footer="709" ns0:gutter="0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