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EED2633" ns2:textId="77777777">
      <ns0:pPr>
        <ns0:pStyle ns0:val="Prrafodelista"/>
        <ns0:numPr>
          <ns0:ilvl ns0:val="0"/>
          <ns0:numId ns0:val="1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raíz, radical o base de la palabra, se denomina:</ns0:t>
      </ns0:r>
    </ns0:p>
    <ns0:p ns2:paraId="7ADF464B" ns2:textId="77777777">
      <ns0:pPr>
        <ns0:pStyle ns0:val="Prrafodelista"/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6298AE4B" ns2:textId="77777777">
      <ns0:pPr>
        <ns0:pStyle ns0:val="Prrafodelista"/>
        <ns0:numPr>
          <ns0:ilvl ns0:val="0"/>
          <ns0:numId ns0:val="47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Morfema lexical</ns0:t>
      </ns0:r>
    </ns0:p>
    <ns0:p ns2:paraId="1663679D" ns2:textId="77777777">
      <ns0:pPr>
        <ns0:pStyle ns0:val="Prrafodelista"/>
        <ns0:numPr>
          <ns0:ilvl ns0:val="0"/>
          <ns0:numId ns0:val="47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Segmento morfológico</ns0:t>
      </ns0:r>
    </ns0:p>
    <ns0:p ns2:paraId="7E8AA8E1" ns2:textId="77777777">
      <ns0:pPr>
        <ns0:pStyle ns0:val="Prrafodelista"/>
        <ns0:numPr>
          <ns0:ilvl ns0:val="0"/>
          <ns0:numId ns0:val="47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Morfema</ns0:t>
      </ns0:r>
    </ns0:p>
    <ns0:p ns2:paraId="287DBE72" ns2:textId="77777777">
      <ns0:pPr>
        <ns0:pStyle ns0:val="Prrafodelista"/>
        <ns0:numPr>
          <ns0:ilvl ns0:val="0"/>
          <ns0:numId ns0:val="47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Etimología</ns0:t>
      </ns0:r>
    </ns0:p>
    <ns0:p ns2:paraId="7AFFD4E1" ns2:textId="77777777">
      <ns0:pPr>
        <ns0:pStyle ns0:val="Prrafodelista"/>
        <ns0:numPr>
          <ns0:ilvl ns0:val="0"/>
          <ns0:numId ns0:val="47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Lexicología</ns0:t>
      </ns0:r>
    </ns0:p>
    <ns0:p ns2:paraId="4396C827" ns2:textId="77777777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 ns2:paraId="0A89694C" ns2:textId="77777777">
      <ns0:pPr>
        <ns0:pStyle ns0:val="Prrafodelista"/>
        <ns0:tabs>
          <ns0:tab ns0:val="left" ns0:pos="2550"/>
        </ns0:tabs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