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Don José de San </ns0:t>
      </ns0:r>
      <ns0:r>
        <ns0:rPr>
          <ns0:rFonts ns0:ascii="Times New Roman" ns0:hAnsi="Times New Roman" ns0:cs="Times New Roman"/>
          <ns0:sz ns0:val="24"/>
          <ns0:szCs ns0:val="24"/>
        </ns0:rPr>
        <ns0:t>M</ns0:t>
      </ns0:r>
      <ns0:r>
        <ns0:rPr>
          <ns0:rFonts ns0:ascii="Times New Roman" ns0:hAnsi="Times New Roman" ns0:cs="Times New Roman"/>
          <ns0:sz ns0:val="24"/>
          <ns0:szCs ns0:val="24"/>
        </ns0:rPr>
        <ns0:t>artín, instaló el primer Congreso Constituyente del Perú en el año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de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________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822</ns0:t>
      </ns0:r>
    </ns0:p>
    <ns0:p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821</ns0:t>
      </ns0:r>
    </ns0:p>
    <ns0:p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825</ns0:t>
      </ns0:r>
    </ns0:p>
    <ns0:p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823</ns0:t>
      </ns0:r>
    </ns0:p>
    <ns0:p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828</ns0:t>
      </ns0: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