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0BF1" w14:textId="3871335A" w:rsidR="00800BF5" w:rsidRPr="00332F56" w:rsidRDefault="00332F56" w:rsidP="00332F56">
      <w:pPr>
        <w:pStyle w:val="Ttulo2"/>
        <w:jc w:val="both"/>
        <w:rPr>
          <w:rFonts w:ascii="Arial" w:hAnsi="Arial" w:cs="Arial"/>
          <w:color w:val="auto"/>
          <w:lang w:val="es-GT"/>
        </w:rPr>
      </w:pPr>
      <w:r w:rsidRPr="00332F56">
        <w:rPr>
          <w:rFonts w:ascii="Arial" w:hAnsi="Arial" w:cs="Arial"/>
          <w:color w:val="auto"/>
          <w:lang w:val="es-GT"/>
        </w:rPr>
        <w:t>Pacientes</w:t>
      </w:r>
    </w:p>
    <w:p w14:paraId="1F197948" w14:textId="4354ABFC" w:rsidR="00376862" w:rsidRPr="00452B50" w:rsidRDefault="00000000" w:rsidP="00494CF9">
      <w:pPr>
        <w:spacing w:after="0"/>
        <w:jc w:val="both"/>
        <w:rPr>
          <w:rFonts w:ascii="Arial" w:hAnsi="Arial" w:cs="Arial"/>
          <w:color w:val="auto"/>
          <w:lang w:val="es-GT"/>
        </w:rPr>
      </w:pPr>
      <w:r w:rsidRPr="00332F56">
        <w:rPr>
          <w:rFonts w:ascii="Arial" w:eastAsia="Calibri" w:hAnsi="Arial" w:cs="Arial"/>
          <w:color w:val="auto"/>
          <w:lang w:val="es-GT"/>
        </w:rPr>
        <w:t>el paciente no tiene un estado explícito de “finalizado”. Su ciclo termina operativamente cuando se elimina desde la interfaz, acción que en realidad lo marca como inactivo mediante baja lógica. Los registros clínicos asociados permanecen en la base de datos mientras el paciente solo se desactive.</w:t>
      </w:r>
      <w:r w:rsidR="00452B50" w:rsidRPr="00452B50">
        <w:rPr>
          <w:rFonts w:ascii="Arial" w:hAnsi="Arial" w:cs="Arial"/>
          <w:color w:val="auto"/>
          <w:lang w:val="es-GT"/>
        </w:rPr>
        <w:t xml:space="preserve"> </w:t>
      </w:r>
      <w:r w:rsidR="00452B50" w:rsidRPr="00332F56">
        <w:rPr>
          <w:rFonts w:ascii="Arial" w:hAnsi="Arial" w:cs="Arial"/>
          <w:color w:val="auto"/>
          <w:lang w:val="es-GT"/>
        </w:rPr>
        <w:drawing>
          <wp:inline distT="0" distB="0" distL="0" distR="0" wp14:anchorId="6B4EF2DF" wp14:editId="6F39E006">
            <wp:extent cx="5384800" cy="2860962"/>
            <wp:effectExtent l="0" t="0" r="6350" b="0"/>
            <wp:docPr id="1181349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9403" name=""/>
                    <pic:cNvPicPr/>
                  </pic:nvPicPr>
                  <pic:blipFill>
                    <a:blip r:embed="rId8"/>
                    <a:stretch>
                      <a:fillRect/>
                    </a:stretch>
                  </pic:blipFill>
                  <pic:spPr>
                    <a:xfrm>
                      <a:off x="0" y="0"/>
                      <a:ext cx="5442645" cy="2891695"/>
                    </a:xfrm>
                    <a:prstGeom prst="rect">
                      <a:avLst/>
                    </a:prstGeom>
                  </pic:spPr>
                </pic:pic>
              </a:graphicData>
            </a:graphic>
          </wp:inline>
        </w:drawing>
      </w:r>
      <w:r w:rsidR="00452B50" w:rsidRPr="00332F56">
        <w:rPr>
          <w:rFonts w:ascii="Arial" w:hAnsi="Arial" w:cs="Arial"/>
          <w:color w:val="auto"/>
          <w:lang w:val="es-GT"/>
        </w:rPr>
        <w:drawing>
          <wp:inline distT="0" distB="0" distL="0" distR="0" wp14:anchorId="4DCFFE97" wp14:editId="3F66BB60">
            <wp:extent cx="2388943" cy="1574800"/>
            <wp:effectExtent l="0" t="0" r="0" b="6350"/>
            <wp:docPr id="471006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06279" name=""/>
                    <pic:cNvPicPr/>
                  </pic:nvPicPr>
                  <pic:blipFill>
                    <a:blip r:embed="rId9"/>
                    <a:stretch>
                      <a:fillRect/>
                    </a:stretch>
                  </pic:blipFill>
                  <pic:spPr>
                    <a:xfrm>
                      <a:off x="0" y="0"/>
                      <a:ext cx="2393612" cy="1577878"/>
                    </a:xfrm>
                    <a:prstGeom prst="rect">
                      <a:avLst/>
                    </a:prstGeom>
                  </pic:spPr>
                </pic:pic>
              </a:graphicData>
            </a:graphic>
          </wp:inline>
        </w:drawing>
      </w:r>
      <w:r w:rsidR="00452B50" w:rsidRPr="00332F56">
        <w:rPr>
          <w:rFonts w:ascii="Arial" w:hAnsi="Arial" w:cs="Arial"/>
          <w:color w:val="auto"/>
          <w:lang w:val="es-GT"/>
        </w:rPr>
        <w:drawing>
          <wp:inline distT="0" distB="0" distL="0" distR="0" wp14:anchorId="375580DA" wp14:editId="09E7E529">
            <wp:extent cx="5943600" cy="2629535"/>
            <wp:effectExtent l="0" t="0" r="0" b="0"/>
            <wp:docPr id="2083080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0624" name=""/>
                    <pic:cNvPicPr/>
                  </pic:nvPicPr>
                  <pic:blipFill>
                    <a:blip r:embed="rId10"/>
                    <a:stretch>
                      <a:fillRect/>
                    </a:stretch>
                  </pic:blipFill>
                  <pic:spPr>
                    <a:xfrm>
                      <a:off x="0" y="0"/>
                      <a:ext cx="5943600" cy="2629535"/>
                    </a:xfrm>
                    <a:prstGeom prst="rect">
                      <a:avLst/>
                    </a:prstGeom>
                  </pic:spPr>
                </pic:pic>
              </a:graphicData>
            </a:graphic>
          </wp:inline>
        </w:drawing>
      </w:r>
    </w:p>
    <w:p w14:paraId="10ABA32B" w14:textId="13EA4463"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lastRenderedPageBreak/>
        <w:t>Expediente y datos generales</w:t>
      </w:r>
    </w:p>
    <w:p w14:paraId="1DD3046E" w14:textId="46939332"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Historial clínico</w:t>
      </w:r>
    </w:p>
    <w:p w14:paraId="7E7B6181" w14:textId="77777777" w:rsidR="00800BF5" w:rsidRPr="00332F56" w:rsidRDefault="00000000" w:rsidP="00332F56">
      <w:pPr>
        <w:jc w:val="both"/>
        <w:rPr>
          <w:rFonts w:ascii="Arial" w:hAnsi="Arial" w:cs="Arial"/>
          <w:color w:val="auto"/>
        </w:rPr>
      </w:pPr>
      <w:r w:rsidRPr="00332F56">
        <w:rPr>
          <w:rFonts w:ascii="Arial" w:eastAsia="Calibri" w:hAnsi="Arial" w:cs="Arial"/>
          <w:b/>
          <w:color w:val="auto"/>
        </w:rPr>
        <w:t>Ingreso de información:</w:t>
      </w:r>
    </w:p>
    <w:p w14:paraId="5E589B5B" w14:textId="77777777" w:rsidR="00800BF5" w:rsidRPr="00494CF9" w:rsidRDefault="00000000" w:rsidP="00332F56">
      <w:pPr>
        <w:numPr>
          <w:ilvl w:val="0"/>
          <w:numId w:val="1"/>
        </w:numPr>
        <w:jc w:val="both"/>
        <w:rPr>
          <w:rFonts w:ascii="Arial" w:hAnsi="Arial" w:cs="Arial"/>
          <w:color w:val="auto"/>
          <w:lang w:val="es-GT"/>
        </w:rPr>
      </w:pPr>
      <w:r w:rsidRPr="00494CF9">
        <w:rPr>
          <w:rFonts w:ascii="Arial" w:eastAsia="Calibri" w:hAnsi="Arial" w:cs="Arial"/>
          <w:color w:val="auto"/>
          <w:lang w:val="es-GT"/>
        </w:rPr>
        <w:t>Manualmente desde Nuevo registro en el expediente.</w:t>
      </w:r>
    </w:p>
    <w:p w14:paraId="084CD7E4" w14:textId="77777777" w:rsidR="00800BF5" w:rsidRPr="00332F56" w:rsidRDefault="00000000" w:rsidP="00332F56">
      <w:pPr>
        <w:numPr>
          <w:ilvl w:val="0"/>
          <w:numId w:val="1"/>
        </w:numPr>
        <w:jc w:val="both"/>
        <w:rPr>
          <w:rFonts w:ascii="Arial" w:hAnsi="Arial" w:cs="Arial"/>
          <w:color w:val="auto"/>
          <w:lang w:val="es-GT"/>
        </w:rPr>
      </w:pPr>
      <w:r w:rsidRPr="00332F56">
        <w:rPr>
          <w:rFonts w:ascii="Arial" w:eastAsia="Calibri" w:hAnsi="Arial" w:cs="Arial"/>
          <w:color w:val="auto"/>
          <w:lang w:val="es-GT"/>
        </w:rPr>
        <w:t>Automáticamente desde una cita clínica vinculada a un paciente. La cita crea un registro con origen “Cita clínica” y estado “Pendiente”.</w:t>
      </w:r>
    </w:p>
    <w:p w14:paraId="0473EA93" w14:textId="77777777" w:rsidR="00800BF5" w:rsidRDefault="00000000" w:rsidP="00332F56">
      <w:pPr>
        <w:jc w:val="both"/>
        <w:rPr>
          <w:rFonts w:ascii="Arial" w:eastAsia="Calibri" w:hAnsi="Arial" w:cs="Arial"/>
          <w:color w:val="auto"/>
          <w:lang w:val="es-GT"/>
        </w:rPr>
      </w:pPr>
      <w:r w:rsidRPr="00332F56">
        <w:rPr>
          <w:rFonts w:ascii="Arial" w:eastAsia="Calibri" w:hAnsi="Arial" w:cs="Arial"/>
          <w:b/>
          <w:color w:val="auto"/>
          <w:lang w:val="es-GT"/>
        </w:rPr>
        <w:t>Finalización:</w:t>
      </w:r>
      <w:r w:rsidRPr="00332F56">
        <w:rPr>
          <w:rFonts w:ascii="Arial" w:eastAsia="Calibri" w:hAnsi="Arial" w:cs="Arial"/>
          <w:color w:val="auto"/>
          <w:lang w:val="es-GT"/>
        </w:rPr>
        <w:t xml:space="preserve"> un registro termina cuando su estado cambia a </w:t>
      </w:r>
      <w:r w:rsidRPr="00332F56">
        <w:rPr>
          <w:rFonts w:ascii="Arial" w:eastAsia="Calibri" w:hAnsi="Arial" w:cs="Arial"/>
          <w:b/>
          <w:color w:val="auto"/>
          <w:lang w:val="es-GT"/>
        </w:rPr>
        <w:t>Completado</w:t>
      </w:r>
      <w:r w:rsidRPr="00332F56">
        <w:rPr>
          <w:rFonts w:ascii="Arial" w:eastAsia="Calibri" w:hAnsi="Arial" w:cs="Arial"/>
          <w:color w:val="auto"/>
          <w:lang w:val="es-GT"/>
        </w:rPr>
        <w:t>. En los datos actuales existen 7 registros: 6 pendientes provenientes de citas y 1 manual completado.</w:t>
      </w:r>
    </w:p>
    <w:p w14:paraId="710351D6" w14:textId="2E61E7EC" w:rsidR="00376862" w:rsidRDefault="00376862" w:rsidP="00332F56">
      <w:pPr>
        <w:jc w:val="both"/>
        <w:rPr>
          <w:rFonts w:ascii="Arial" w:eastAsia="Calibri" w:hAnsi="Arial" w:cs="Arial"/>
          <w:color w:val="auto"/>
          <w:lang w:val="es-GT"/>
        </w:rPr>
      </w:pPr>
      <w:r>
        <w:rPr>
          <w:rFonts w:ascii="Arial" w:eastAsia="Calibri" w:hAnsi="Arial" w:cs="Arial"/>
          <w:noProof/>
          <w:color w:val="auto"/>
          <w:lang w:val="es-GT"/>
        </w:rPr>
        <mc:AlternateContent>
          <mc:Choice Requires="wps">
            <w:drawing>
              <wp:anchor distT="0" distB="0" distL="114300" distR="114300" simplePos="0" relativeHeight="251660288" behindDoc="0" locked="0" layoutInCell="1" allowOverlap="1" wp14:anchorId="7D0B1D40" wp14:editId="7DB3BB2C">
                <wp:simplePos x="0" y="0"/>
                <wp:positionH relativeFrom="column">
                  <wp:posOffset>2167467</wp:posOffset>
                </wp:positionH>
                <wp:positionV relativeFrom="paragraph">
                  <wp:posOffset>2523278</wp:posOffset>
                </wp:positionV>
                <wp:extent cx="685800" cy="381000"/>
                <wp:effectExtent l="57150" t="19050" r="76200" b="95250"/>
                <wp:wrapNone/>
                <wp:docPr id="1127256392" name="Rectángulo 3"/>
                <wp:cNvGraphicFramePr/>
                <a:graphic xmlns:a="http://schemas.openxmlformats.org/drawingml/2006/main">
                  <a:graphicData uri="http://schemas.microsoft.com/office/word/2010/wordprocessingShape">
                    <wps:wsp>
                      <wps:cNvSpPr/>
                      <wps:spPr>
                        <a:xfrm>
                          <a:off x="0" y="0"/>
                          <a:ext cx="685800" cy="381000"/>
                        </a:xfrm>
                        <a:prstGeom prst="rect">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9AA413" id="Rectángulo 3" o:spid="_x0000_s1026" style="position:absolute;margin-left:170.65pt;margin-top:198.7pt;width:54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" filled="f" strokecolor="#e00" strokeweight="1.5pt">
                <v:shadow on="t" color="black" opacity="22937f" origin=",.5" offset="0,.63889mm"/>
              </v:rect>
            </w:pict>
          </mc:Fallback>
        </mc:AlternateContent>
      </w:r>
      <w:r w:rsidRPr="00376862">
        <w:rPr>
          <w:rFonts w:ascii="Arial" w:eastAsia="Calibri" w:hAnsi="Arial" w:cs="Arial"/>
          <w:color w:val="auto"/>
          <w:lang w:val="es-GT"/>
        </w:rPr>
        <w:drawing>
          <wp:inline distT="0" distB="0" distL="0" distR="0" wp14:anchorId="45C39100" wp14:editId="3EA18378">
            <wp:extent cx="5943600" cy="3371850"/>
            <wp:effectExtent l="0" t="0" r="0" b="0"/>
            <wp:docPr id="285707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07476" name=""/>
                    <pic:cNvPicPr/>
                  </pic:nvPicPr>
                  <pic:blipFill>
                    <a:blip r:embed="rId11"/>
                    <a:stretch>
                      <a:fillRect/>
                    </a:stretch>
                  </pic:blipFill>
                  <pic:spPr>
                    <a:xfrm>
                      <a:off x="0" y="0"/>
                      <a:ext cx="5943600" cy="3371850"/>
                    </a:xfrm>
                    <a:prstGeom prst="rect">
                      <a:avLst/>
                    </a:prstGeom>
                  </pic:spPr>
                </pic:pic>
              </a:graphicData>
            </a:graphic>
          </wp:inline>
        </w:drawing>
      </w:r>
    </w:p>
    <w:p w14:paraId="493E7312" w14:textId="77777777" w:rsidR="00376862" w:rsidRPr="00332F56" w:rsidRDefault="00376862" w:rsidP="00332F56">
      <w:pPr>
        <w:jc w:val="both"/>
        <w:rPr>
          <w:rFonts w:ascii="Arial" w:hAnsi="Arial" w:cs="Arial"/>
          <w:color w:val="auto"/>
          <w:lang w:val="es-GT"/>
        </w:rPr>
      </w:pPr>
    </w:p>
    <w:p w14:paraId="6DFAB4B5" w14:textId="7320761A"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Vacunación</w:t>
      </w:r>
    </w:p>
    <w:p w14:paraId="319A6DC4"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Seguimiento actual:</w:t>
      </w:r>
      <w:r w:rsidRPr="00332F56">
        <w:rPr>
          <w:rFonts w:ascii="Arial" w:eastAsia="Calibri" w:hAnsi="Arial" w:cs="Arial"/>
          <w:color w:val="auto"/>
          <w:lang w:val="es-GT"/>
        </w:rPr>
        <w:t xml:space="preserve"> el sistema calcula la próxima dosis y clasifica automáticamente el esquema como:</w:t>
      </w:r>
    </w:p>
    <w:p w14:paraId="0C71C010" w14:textId="77777777" w:rsidR="00800BF5" w:rsidRPr="00332F56" w:rsidRDefault="00000000" w:rsidP="00332F56">
      <w:pPr>
        <w:numPr>
          <w:ilvl w:val="0"/>
          <w:numId w:val="1"/>
        </w:numPr>
        <w:jc w:val="both"/>
        <w:rPr>
          <w:rFonts w:ascii="Arial" w:hAnsi="Arial" w:cs="Arial"/>
          <w:color w:val="auto"/>
          <w:lang w:val="es-GT"/>
        </w:rPr>
      </w:pPr>
      <w:r w:rsidRPr="00332F56">
        <w:rPr>
          <w:rFonts w:ascii="Arial" w:eastAsia="Calibri" w:hAnsi="Arial" w:cs="Arial"/>
          <w:b/>
          <w:color w:val="auto"/>
          <w:lang w:val="es-GT"/>
        </w:rPr>
        <w:t>Próxima dosis</w:t>
      </w:r>
      <w:r w:rsidRPr="00332F56">
        <w:rPr>
          <w:rFonts w:ascii="Arial" w:eastAsia="Calibri" w:hAnsi="Arial" w:cs="Arial"/>
          <w:color w:val="auto"/>
          <w:lang w:val="es-GT"/>
        </w:rPr>
        <w:t>: aún faltan dosis y la siguiente fecha no está vencida.</w:t>
      </w:r>
    </w:p>
    <w:p w14:paraId="02E1E0B6" w14:textId="77777777" w:rsidR="00800BF5" w:rsidRPr="00332F56" w:rsidRDefault="00000000" w:rsidP="00332F56">
      <w:pPr>
        <w:numPr>
          <w:ilvl w:val="0"/>
          <w:numId w:val="1"/>
        </w:numPr>
        <w:jc w:val="both"/>
        <w:rPr>
          <w:rFonts w:ascii="Arial" w:hAnsi="Arial" w:cs="Arial"/>
          <w:color w:val="auto"/>
          <w:lang w:val="es-GT"/>
        </w:rPr>
      </w:pPr>
      <w:r w:rsidRPr="00332F56">
        <w:rPr>
          <w:rFonts w:ascii="Arial" w:eastAsia="Calibri" w:hAnsi="Arial" w:cs="Arial"/>
          <w:b/>
          <w:color w:val="auto"/>
          <w:lang w:val="es-GT"/>
        </w:rPr>
        <w:t>Vencida</w:t>
      </w:r>
      <w:r w:rsidRPr="00332F56">
        <w:rPr>
          <w:rFonts w:ascii="Arial" w:eastAsia="Calibri" w:hAnsi="Arial" w:cs="Arial"/>
          <w:color w:val="auto"/>
          <w:lang w:val="es-GT"/>
        </w:rPr>
        <w:t>: la fecha calculada de la próxima dosis ya pasó.</w:t>
      </w:r>
    </w:p>
    <w:p w14:paraId="2E7650C1" w14:textId="77777777" w:rsidR="00800BF5" w:rsidRPr="00332F56" w:rsidRDefault="00000000" w:rsidP="00332F56">
      <w:pPr>
        <w:numPr>
          <w:ilvl w:val="0"/>
          <w:numId w:val="1"/>
        </w:numPr>
        <w:jc w:val="both"/>
        <w:rPr>
          <w:rFonts w:ascii="Arial" w:hAnsi="Arial" w:cs="Arial"/>
          <w:color w:val="auto"/>
          <w:lang w:val="es-GT"/>
        </w:rPr>
      </w:pPr>
      <w:r w:rsidRPr="00332F56">
        <w:rPr>
          <w:rFonts w:ascii="Arial" w:eastAsia="Calibri" w:hAnsi="Arial" w:cs="Arial"/>
          <w:b/>
          <w:color w:val="auto"/>
          <w:lang w:val="es-GT"/>
        </w:rPr>
        <w:t>Completado</w:t>
      </w:r>
      <w:r w:rsidRPr="00332F56">
        <w:rPr>
          <w:rFonts w:ascii="Arial" w:eastAsia="Calibri" w:hAnsi="Arial" w:cs="Arial"/>
          <w:color w:val="auto"/>
          <w:lang w:val="es-GT"/>
        </w:rPr>
        <w:t>: la cantidad de aplicaciones registradas alcanza el total de dosis.</w:t>
      </w:r>
    </w:p>
    <w:p w14:paraId="0C04BD28"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Problema:</w:t>
      </w:r>
      <w:r w:rsidRPr="00332F56">
        <w:rPr>
          <w:rFonts w:ascii="Arial" w:eastAsia="Calibri" w:hAnsi="Arial" w:cs="Arial"/>
          <w:color w:val="auto"/>
          <w:lang w:val="es-GT"/>
        </w:rPr>
        <w:t xml:space="preserve"> no existe una acción para agregar la siguiente dosis a un esquema existente ni una ruta de actualización. Para continuar el proceso se debe crear otro esquema, lo que fragmenta el historial.</w:t>
      </w:r>
    </w:p>
    <w:p w14:paraId="2CD96520" w14:textId="77777777" w:rsidR="00800BF5" w:rsidRDefault="00000000" w:rsidP="00332F56">
      <w:pPr>
        <w:jc w:val="both"/>
        <w:rPr>
          <w:rFonts w:ascii="Arial" w:eastAsia="Calibri" w:hAnsi="Arial" w:cs="Arial"/>
          <w:color w:val="auto"/>
          <w:lang w:val="es-GT"/>
        </w:rPr>
      </w:pPr>
      <w:r w:rsidRPr="00332F56">
        <w:rPr>
          <w:rFonts w:ascii="Arial" w:eastAsia="Calibri" w:hAnsi="Arial" w:cs="Arial"/>
          <w:b/>
          <w:color w:val="auto"/>
          <w:lang w:val="es-GT"/>
        </w:rPr>
        <w:lastRenderedPageBreak/>
        <w:t>Finalización:</w:t>
      </w:r>
      <w:r w:rsidRPr="00332F56">
        <w:rPr>
          <w:rFonts w:ascii="Arial" w:eastAsia="Calibri" w:hAnsi="Arial" w:cs="Arial"/>
          <w:color w:val="auto"/>
          <w:lang w:val="es-GT"/>
        </w:rPr>
        <w:t xml:space="preserve"> técnicamente termina cuando el número de aplicaciones alcanza </w:t>
      </w:r>
      <w:r w:rsidRPr="00332F56">
        <w:rPr>
          <w:rFonts w:ascii="Arial" w:eastAsia="Consolas" w:hAnsi="Arial" w:cs="Arial"/>
          <w:color w:val="auto"/>
          <w:sz w:val="20"/>
          <w:shd w:val="clear" w:color="auto" w:fill="F2F4F7"/>
          <w:lang w:val="es-GT"/>
        </w:rPr>
        <w:t>dosis_totales</w:t>
      </w:r>
      <w:r w:rsidRPr="00332F56">
        <w:rPr>
          <w:rFonts w:ascii="Arial" w:eastAsia="Calibri" w:hAnsi="Arial" w:cs="Arial"/>
          <w:color w:val="auto"/>
          <w:lang w:val="es-GT"/>
        </w:rPr>
        <w:t>, aunque parte de esas aplicaciones puede registrarse como dosis histórica sin fecha conocida.</w:t>
      </w:r>
    </w:p>
    <w:p w14:paraId="4E5DDCAE" w14:textId="648CDA47" w:rsidR="00403897" w:rsidRPr="00332F56" w:rsidRDefault="00403897" w:rsidP="00452B50">
      <w:pPr>
        <w:jc w:val="center"/>
        <w:rPr>
          <w:rFonts w:ascii="Arial" w:hAnsi="Arial" w:cs="Arial"/>
          <w:color w:val="auto"/>
          <w:lang w:val="es-GT"/>
        </w:rPr>
      </w:pPr>
      <w:r>
        <w:rPr>
          <w:rFonts w:ascii="Arial" w:hAnsi="Arial" w:cs="Arial"/>
          <w:noProof/>
          <w:color w:val="auto"/>
          <w:lang w:val="es-GT"/>
        </w:rPr>
        <mc:AlternateContent>
          <mc:Choice Requires="wps">
            <w:drawing>
              <wp:anchor distT="0" distB="0" distL="114300" distR="114300" simplePos="0" relativeHeight="251661312" behindDoc="0" locked="0" layoutInCell="1" allowOverlap="1" wp14:anchorId="0A9ED374" wp14:editId="387FA5B6">
                <wp:simplePos x="0" y="0"/>
                <wp:positionH relativeFrom="column">
                  <wp:posOffset>40217</wp:posOffset>
                </wp:positionH>
                <wp:positionV relativeFrom="paragraph">
                  <wp:posOffset>3383914</wp:posOffset>
                </wp:positionV>
                <wp:extent cx="5943600" cy="281517"/>
                <wp:effectExtent l="57150" t="19050" r="76200" b="99695"/>
                <wp:wrapNone/>
                <wp:docPr id="95574579" name="Rectángulo 4"/>
                <wp:cNvGraphicFramePr/>
                <a:graphic xmlns:a="http://schemas.openxmlformats.org/drawingml/2006/main">
                  <a:graphicData uri="http://schemas.microsoft.com/office/word/2010/wordprocessingShape">
                    <wps:wsp>
                      <wps:cNvSpPr/>
                      <wps:spPr>
                        <a:xfrm>
                          <a:off x="0" y="0"/>
                          <a:ext cx="5943600" cy="281517"/>
                        </a:xfrm>
                        <a:prstGeom prst="rect">
                          <a:avLst/>
                        </a:prstGeom>
                        <a:noFill/>
                        <a:ln w="127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4AC4D7" id="Rectángulo 4" o:spid="_x0000_s1026" style="position:absolute;margin-left:3.15pt;margin-top:266.45pt;width:468pt;height:22.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" filled="f" strokecolor="#e00" strokeweight="1pt">
                <v:shadow on="t" color="black" opacity="22937f" origin=",.5" offset="0,.63889mm"/>
              </v:rect>
            </w:pict>
          </mc:Fallback>
        </mc:AlternateContent>
      </w:r>
      <w:r w:rsidRPr="00403897">
        <w:rPr>
          <w:rFonts w:ascii="Arial" w:hAnsi="Arial" w:cs="Arial"/>
          <w:color w:val="auto"/>
          <w:lang w:val="es-GT"/>
        </w:rPr>
        <w:drawing>
          <wp:inline distT="0" distB="0" distL="0" distR="0" wp14:anchorId="394FBC71" wp14:editId="6F6EC4CE">
            <wp:extent cx="3191933" cy="2928731"/>
            <wp:effectExtent l="0" t="0" r="8890" b="5080"/>
            <wp:docPr id="1153121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21996" name=""/>
                    <pic:cNvPicPr/>
                  </pic:nvPicPr>
                  <pic:blipFill>
                    <a:blip r:embed="rId12"/>
                    <a:stretch>
                      <a:fillRect/>
                    </a:stretch>
                  </pic:blipFill>
                  <pic:spPr>
                    <a:xfrm>
                      <a:off x="0" y="0"/>
                      <a:ext cx="3199247" cy="2935442"/>
                    </a:xfrm>
                    <a:prstGeom prst="rect">
                      <a:avLst/>
                    </a:prstGeom>
                  </pic:spPr>
                </pic:pic>
              </a:graphicData>
            </a:graphic>
          </wp:inline>
        </w:drawing>
      </w:r>
      <w:r w:rsidRPr="00403897">
        <w:rPr>
          <w:rFonts w:ascii="Arial" w:hAnsi="Arial" w:cs="Arial"/>
          <w:color w:val="auto"/>
          <w:lang w:val="es-GT"/>
        </w:rPr>
        <w:drawing>
          <wp:inline distT="0" distB="0" distL="0" distR="0" wp14:anchorId="766C2B5C" wp14:editId="1816530B">
            <wp:extent cx="5943600" cy="1042035"/>
            <wp:effectExtent l="0" t="0" r="0" b="5715"/>
            <wp:docPr id="2002712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12301" name=""/>
                    <pic:cNvPicPr/>
                  </pic:nvPicPr>
                  <pic:blipFill>
                    <a:blip r:embed="rId13"/>
                    <a:stretch>
                      <a:fillRect/>
                    </a:stretch>
                  </pic:blipFill>
                  <pic:spPr>
                    <a:xfrm>
                      <a:off x="0" y="0"/>
                      <a:ext cx="5943600" cy="1042035"/>
                    </a:xfrm>
                    <a:prstGeom prst="rect">
                      <a:avLst/>
                    </a:prstGeom>
                  </pic:spPr>
                </pic:pic>
              </a:graphicData>
            </a:graphic>
          </wp:inline>
        </w:drawing>
      </w:r>
    </w:p>
    <w:p w14:paraId="7E23565C" w14:textId="77777777" w:rsidR="00A95965" w:rsidRPr="00A95965" w:rsidRDefault="00A95965" w:rsidP="00A95965">
      <w:pPr>
        <w:rPr>
          <w:lang w:val="es-GT"/>
        </w:rPr>
      </w:pPr>
    </w:p>
    <w:p w14:paraId="2B093BF1" w14:textId="477C144B"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Tratamientos y servicios</w:t>
      </w:r>
    </w:p>
    <w:p w14:paraId="031E7331"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Problema:</w:t>
      </w:r>
      <w:r w:rsidRPr="00332F56">
        <w:rPr>
          <w:rFonts w:ascii="Arial" w:eastAsia="Calibri" w:hAnsi="Arial" w:cs="Arial"/>
          <w:color w:val="auto"/>
          <w:lang w:val="es-GT"/>
        </w:rPr>
        <w:t xml:space="preserve"> no existe edición ni actualización. No se puede cambiar el estado después de crear el registro ni agregar el resultado de laboratorio desde la interfaz.</w:t>
      </w:r>
    </w:p>
    <w:p w14:paraId="4235DF77" w14:textId="77777777" w:rsidR="00800BF5" w:rsidRDefault="00000000" w:rsidP="00332F56">
      <w:pPr>
        <w:jc w:val="both"/>
        <w:rPr>
          <w:rFonts w:ascii="Arial" w:eastAsia="Calibri" w:hAnsi="Arial" w:cs="Arial"/>
          <w:color w:val="auto"/>
          <w:lang w:val="es-GT"/>
        </w:rPr>
      </w:pPr>
      <w:r w:rsidRPr="00332F56">
        <w:rPr>
          <w:rFonts w:ascii="Arial" w:eastAsia="Calibri" w:hAnsi="Arial" w:cs="Arial"/>
          <w:b/>
          <w:color w:val="auto"/>
          <w:lang w:val="es-GT"/>
        </w:rPr>
        <w:t>Finalización:</w:t>
      </w:r>
      <w:r w:rsidRPr="00332F56">
        <w:rPr>
          <w:rFonts w:ascii="Arial" w:eastAsia="Calibri" w:hAnsi="Arial" w:cs="Arial"/>
          <w:color w:val="auto"/>
          <w:lang w:val="es-GT"/>
        </w:rPr>
        <w:t xml:space="preserve"> depende del estado seleccionado al crear el registro, por ejemplo </w:t>
      </w:r>
      <w:r w:rsidRPr="00332F56">
        <w:rPr>
          <w:rFonts w:ascii="Arial" w:eastAsia="Calibri" w:hAnsi="Arial" w:cs="Arial"/>
          <w:b/>
          <w:color w:val="auto"/>
          <w:lang w:val="es-GT"/>
        </w:rPr>
        <w:t>Completado</w:t>
      </w:r>
      <w:r w:rsidRPr="00332F56">
        <w:rPr>
          <w:rFonts w:ascii="Arial" w:eastAsia="Calibri" w:hAnsi="Arial" w:cs="Arial"/>
          <w:color w:val="auto"/>
          <w:lang w:val="es-GT"/>
        </w:rPr>
        <w:t xml:space="preserve"> o </w:t>
      </w:r>
      <w:r w:rsidRPr="00332F56">
        <w:rPr>
          <w:rFonts w:ascii="Arial" w:eastAsia="Calibri" w:hAnsi="Arial" w:cs="Arial"/>
          <w:b/>
          <w:color w:val="auto"/>
          <w:lang w:val="es-GT"/>
        </w:rPr>
        <w:t>Resultado recibido</w:t>
      </w:r>
      <w:r w:rsidRPr="00332F56">
        <w:rPr>
          <w:rFonts w:ascii="Arial" w:eastAsia="Calibri" w:hAnsi="Arial" w:cs="Arial"/>
          <w:color w:val="auto"/>
          <w:lang w:val="es-GT"/>
        </w:rPr>
        <w:t>. No hay una transición controlada entre estados ni validación que exija un resultado para los estados finales.</w:t>
      </w:r>
    </w:p>
    <w:p w14:paraId="39EC401C" w14:textId="096A4C50" w:rsidR="00A95965" w:rsidRPr="00332F56" w:rsidRDefault="00452B50" w:rsidP="00332F56">
      <w:pPr>
        <w:jc w:val="both"/>
        <w:rPr>
          <w:rFonts w:ascii="Arial" w:hAnsi="Arial" w:cs="Arial"/>
          <w:color w:val="auto"/>
          <w:lang w:val="es-GT"/>
        </w:rPr>
      </w:pPr>
      <w:r w:rsidRPr="00A95965">
        <w:rPr>
          <w:rFonts w:ascii="Arial" w:hAnsi="Arial" w:cs="Arial"/>
          <w:color w:val="auto"/>
          <w:lang w:val="es-GT"/>
        </w:rPr>
        <w:drawing>
          <wp:inline distT="0" distB="0" distL="0" distR="0" wp14:anchorId="4DFE46D8" wp14:editId="066B57D1">
            <wp:extent cx="5983817" cy="1141145"/>
            <wp:effectExtent l="0" t="0" r="0" b="1905"/>
            <wp:docPr id="57048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89560" name=""/>
                    <pic:cNvPicPr/>
                  </pic:nvPicPr>
                  <pic:blipFill>
                    <a:blip r:embed="rId14"/>
                    <a:stretch>
                      <a:fillRect/>
                    </a:stretch>
                  </pic:blipFill>
                  <pic:spPr>
                    <a:xfrm>
                      <a:off x="0" y="0"/>
                      <a:ext cx="5989407" cy="1142211"/>
                    </a:xfrm>
                    <a:prstGeom prst="rect">
                      <a:avLst/>
                    </a:prstGeom>
                  </pic:spPr>
                </pic:pic>
              </a:graphicData>
            </a:graphic>
          </wp:inline>
        </w:drawing>
      </w:r>
    </w:p>
    <w:p w14:paraId="7127C4E9" w14:textId="5F622595" w:rsidR="00800BF5" w:rsidRPr="00332F56" w:rsidRDefault="00800BF5" w:rsidP="00332F56">
      <w:pPr>
        <w:jc w:val="both"/>
        <w:rPr>
          <w:rFonts w:ascii="Arial" w:hAnsi="Arial" w:cs="Arial"/>
          <w:color w:val="auto"/>
          <w:lang w:val="es-GT"/>
        </w:rPr>
      </w:pPr>
    </w:p>
    <w:p w14:paraId="1DBA0A05" w14:textId="3E0902CB" w:rsidR="00800BF5" w:rsidRPr="00332F56" w:rsidRDefault="00000000" w:rsidP="00332F56">
      <w:pPr>
        <w:pStyle w:val="Ttulo1"/>
        <w:pageBreakBefore/>
        <w:jc w:val="both"/>
        <w:rPr>
          <w:rFonts w:ascii="Arial" w:hAnsi="Arial" w:cs="Arial"/>
          <w:color w:val="auto"/>
          <w:lang w:val="es-GT"/>
        </w:rPr>
      </w:pPr>
      <w:r w:rsidRPr="00332F56">
        <w:rPr>
          <w:rFonts w:ascii="Arial" w:hAnsi="Arial" w:cs="Arial"/>
          <w:color w:val="auto"/>
          <w:lang w:val="es-GT"/>
        </w:rPr>
        <w:lastRenderedPageBreak/>
        <w:t>Errores y hallazgos</w:t>
      </w:r>
    </w:p>
    <w:p w14:paraId="051F2089" w14:textId="7ABCED99"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No se puede continuar un esquema de vacunación existente</w:t>
      </w:r>
    </w:p>
    <w:p w14:paraId="162FDC86" w14:textId="77777777" w:rsidR="00800BF5" w:rsidRPr="00332F56" w:rsidRDefault="00000000" w:rsidP="00332F56">
      <w:pPr>
        <w:shd w:val="clear" w:color="auto" w:fill="FCECEC"/>
        <w:spacing w:before="60"/>
        <w:ind w:left="140" w:right="140"/>
        <w:jc w:val="both"/>
        <w:rPr>
          <w:rFonts w:ascii="Arial" w:hAnsi="Arial" w:cs="Arial"/>
          <w:color w:val="auto"/>
          <w:lang w:val="es-GT"/>
        </w:rPr>
      </w:pPr>
      <w:r w:rsidRPr="00332F56">
        <w:rPr>
          <w:rFonts w:ascii="Arial" w:eastAsia="Calibri" w:hAnsi="Arial" w:cs="Arial"/>
          <w:b/>
          <w:color w:val="auto"/>
          <w:lang w:val="es-GT"/>
        </w:rPr>
        <w:t>Severidad: alta.</w:t>
      </w:r>
    </w:p>
    <w:p w14:paraId="452BAF5C"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Evidencia:</w:t>
      </w:r>
      <w:r w:rsidRPr="00332F56">
        <w:rPr>
          <w:rFonts w:ascii="Arial" w:eastAsia="Calibri" w:hAnsi="Arial" w:cs="Arial"/>
          <w:color w:val="auto"/>
          <w:lang w:val="es-GT"/>
        </w:rPr>
        <w:t xml:space="preserve"> solo existen </w:t>
      </w:r>
      <w:r w:rsidRPr="00332F56">
        <w:rPr>
          <w:rFonts w:ascii="Arial" w:eastAsia="Consolas" w:hAnsi="Arial" w:cs="Arial"/>
          <w:color w:val="auto"/>
          <w:sz w:val="20"/>
          <w:shd w:val="clear" w:color="auto" w:fill="F2F4F7"/>
          <w:lang w:val="es-GT"/>
        </w:rPr>
        <w:t>POST</w:t>
      </w:r>
      <w:r w:rsidRPr="00332F56">
        <w:rPr>
          <w:rFonts w:ascii="Arial" w:eastAsia="Calibri" w:hAnsi="Arial" w:cs="Arial"/>
          <w:color w:val="auto"/>
          <w:lang w:val="es-GT"/>
        </w:rPr>
        <w:t xml:space="preserve"> y </w:t>
      </w:r>
      <w:r w:rsidRPr="00332F56">
        <w:rPr>
          <w:rFonts w:ascii="Arial" w:eastAsia="Consolas" w:hAnsi="Arial" w:cs="Arial"/>
          <w:color w:val="auto"/>
          <w:sz w:val="20"/>
          <w:shd w:val="clear" w:color="auto" w:fill="F2F4F7"/>
          <w:lang w:val="es-GT"/>
        </w:rPr>
        <w:t>DELETE</w:t>
      </w:r>
      <w:r w:rsidRPr="00332F56">
        <w:rPr>
          <w:rFonts w:ascii="Arial" w:eastAsia="Calibri" w:hAnsi="Arial" w:cs="Arial"/>
          <w:color w:val="auto"/>
          <w:lang w:val="es-GT"/>
        </w:rPr>
        <w:t xml:space="preserve"> para vacunación; no hay actualización ni acción para agregar una dosis. La base actual contiene dos combinaciones paciente-vacuna con más de un esquema independiente.</w:t>
      </w:r>
    </w:p>
    <w:p w14:paraId="37F33C7B"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Impacto:</w:t>
      </w:r>
      <w:r w:rsidRPr="00332F56">
        <w:rPr>
          <w:rFonts w:ascii="Arial" w:eastAsia="Calibri" w:hAnsi="Arial" w:cs="Arial"/>
          <w:color w:val="auto"/>
          <w:lang w:val="es-GT"/>
        </w:rPr>
        <w:t xml:space="preserve"> historial fragmentado, duplicación de esquemas y cálculo de seguimiento poco confiable.</w:t>
      </w:r>
    </w:p>
    <w:p w14:paraId="09640F48" w14:textId="3649E147"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Tratamientos y laboratorios no admiten seguimiento</w:t>
      </w:r>
    </w:p>
    <w:p w14:paraId="5EAAF367" w14:textId="77777777" w:rsidR="00800BF5" w:rsidRPr="00332F56" w:rsidRDefault="00000000" w:rsidP="00332F56">
      <w:pPr>
        <w:shd w:val="clear" w:color="auto" w:fill="FCECEC"/>
        <w:spacing w:before="60"/>
        <w:ind w:left="140" w:right="140"/>
        <w:jc w:val="both"/>
        <w:rPr>
          <w:rFonts w:ascii="Arial" w:hAnsi="Arial" w:cs="Arial"/>
          <w:color w:val="auto"/>
          <w:lang w:val="es-GT"/>
        </w:rPr>
      </w:pPr>
      <w:r w:rsidRPr="00332F56">
        <w:rPr>
          <w:rFonts w:ascii="Arial" w:eastAsia="Calibri" w:hAnsi="Arial" w:cs="Arial"/>
          <w:b/>
          <w:color w:val="auto"/>
          <w:lang w:val="es-GT"/>
        </w:rPr>
        <w:t>Severidad: alta.</w:t>
      </w:r>
    </w:p>
    <w:p w14:paraId="5F48A3BD"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Evidencia:</w:t>
      </w:r>
      <w:r w:rsidRPr="00332F56">
        <w:rPr>
          <w:rFonts w:ascii="Arial" w:eastAsia="Calibri" w:hAnsi="Arial" w:cs="Arial"/>
          <w:color w:val="auto"/>
          <w:lang w:val="es-GT"/>
        </w:rPr>
        <w:t xml:space="preserve"> solo existen </w:t>
      </w:r>
      <w:r w:rsidRPr="00332F56">
        <w:rPr>
          <w:rFonts w:ascii="Arial" w:eastAsia="Consolas" w:hAnsi="Arial" w:cs="Arial"/>
          <w:color w:val="auto"/>
          <w:sz w:val="20"/>
          <w:shd w:val="clear" w:color="auto" w:fill="F2F4F7"/>
          <w:lang w:val="es-GT"/>
        </w:rPr>
        <w:t>POST</w:t>
      </w:r>
      <w:r w:rsidRPr="00332F56">
        <w:rPr>
          <w:rFonts w:ascii="Arial" w:eastAsia="Calibri" w:hAnsi="Arial" w:cs="Arial"/>
          <w:color w:val="auto"/>
          <w:lang w:val="es-GT"/>
        </w:rPr>
        <w:t xml:space="preserve"> y </w:t>
      </w:r>
      <w:r w:rsidRPr="00332F56">
        <w:rPr>
          <w:rFonts w:ascii="Arial" w:eastAsia="Consolas" w:hAnsi="Arial" w:cs="Arial"/>
          <w:color w:val="auto"/>
          <w:sz w:val="20"/>
          <w:shd w:val="clear" w:color="auto" w:fill="F2F4F7"/>
          <w:lang w:val="es-GT"/>
        </w:rPr>
        <w:t>DELETE</w:t>
      </w:r>
      <w:r w:rsidRPr="00332F56">
        <w:rPr>
          <w:rFonts w:ascii="Arial" w:eastAsia="Calibri" w:hAnsi="Arial" w:cs="Arial"/>
          <w:color w:val="auto"/>
          <w:lang w:val="es-GT"/>
        </w:rPr>
        <w:t xml:space="preserve">; no existe </w:t>
      </w:r>
      <w:r w:rsidRPr="00332F56">
        <w:rPr>
          <w:rFonts w:ascii="Arial" w:eastAsia="Consolas" w:hAnsi="Arial" w:cs="Arial"/>
          <w:color w:val="auto"/>
          <w:sz w:val="20"/>
          <w:shd w:val="clear" w:color="auto" w:fill="F2F4F7"/>
          <w:lang w:val="es-GT"/>
        </w:rPr>
        <w:t>PUT</w:t>
      </w:r>
      <w:r w:rsidRPr="00332F56">
        <w:rPr>
          <w:rFonts w:ascii="Arial" w:eastAsia="Calibri" w:hAnsi="Arial" w:cs="Arial"/>
          <w:color w:val="auto"/>
          <w:lang w:val="es-GT"/>
        </w:rPr>
        <w:t xml:space="preserve"> o </w:t>
      </w:r>
      <w:r w:rsidRPr="00332F56">
        <w:rPr>
          <w:rFonts w:ascii="Arial" w:eastAsia="Consolas" w:hAnsi="Arial" w:cs="Arial"/>
          <w:color w:val="auto"/>
          <w:sz w:val="20"/>
          <w:shd w:val="clear" w:color="auto" w:fill="F2F4F7"/>
          <w:lang w:val="es-GT"/>
        </w:rPr>
        <w:t>PATCH</w:t>
      </w:r>
      <w:r w:rsidRPr="00332F56">
        <w:rPr>
          <w:rFonts w:ascii="Arial" w:eastAsia="Calibri" w:hAnsi="Arial" w:cs="Arial"/>
          <w:color w:val="auto"/>
          <w:lang w:val="es-GT"/>
        </w:rPr>
        <w:t>.</w:t>
      </w:r>
    </w:p>
    <w:p w14:paraId="00BE6407"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Impacto:</w:t>
      </w:r>
      <w:r w:rsidRPr="00332F56">
        <w:rPr>
          <w:rFonts w:ascii="Arial" w:eastAsia="Calibri" w:hAnsi="Arial" w:cs="Arial"/>
          <w:color w:val="auto"/>
          <w:lang w:val="es-GT"/>
        </w:rPr>
        <w:t xml:space="preserve"> no se puede cambiar de “Activo” a “Completado”, de “Resultado pendiente” a “Resultado recibido”, ni registrar evolución.</w:t>
      </w:r>
    </w:p>
    <w:p w14:paraId="23101645" w14:textId="7B4B8EBA"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Estados finales sin resultado</w:t>
      </w:r>
    </w:p>
    <w:p w14:paraId="3B33119C" w14:textId="77777777" w:rsidR="00800BF5" w:rsidRPr="00332F56" w:rsidRDefault="00000000" w:rsidP="00332F56">
      <w:pPr>
        <w:shd w:val="clear" w:color="auto" w:fill="FCECEC"/>
        <w:spacing w:before="60"/>
        <w:ind w:left="140" w:right="140"/>
        <w:jc w:val="both"/>
        <w:rPr>
          <w:rFonts w:ascii="Arial" w:hAnsi="Arial" w:cs="Arial"/>
          <w:color w:val="auto"/>
          <w:lang w:val="es-GT"/>
        </w:rPr>
      </w:pPr>
      <w:r w:rsidRPr="00332F56">
        <w:rPr>
          <w:rFonts w:ascii="Arial" w:eastAsia="Calibri" w:hAnsi="Arial" w:cs="Arial"/>
          <w:b/>
          <w:color w:val="auto"/>
          <w:lang w:val="es-GT"/>
        </w:rPr>
        <w:t>Severidad: alta.</w:t>
      </w:r>
    </w:p>
    <w:p w14:paraId="31376A06"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Evidencia de base de datos:</w:t>
      </w:r>
      <w:r w:rsidRPr="00332F56">
        <w:rPr>
          <w:rFonts w:ascii="Arial" w:eastAsia="Calibri" w:hAnsi="Arial" w:cs="Arial"/>
          <w:color w:val="auto"/>
          <w:lang w:val="es-GT"/>
        </w:rPr>
        <w:t xml:space="preserve"> hay un registro con estado </w:t>
      </w:r>
      <w:r w:rsidRPr="00332F56">
        <w:rPr>
          <w:rFonts w:ascii="Arial" w:eastAsia="Calibri" w:hAnsi="Arial" w:cs="Arial"/>
          <w:b/>
          <w:color w:val="auto"/>
          <w:lang w:val="es-GT"/>
        </w:rPr>
        <w:t>Completado</w:t>
      </w:r>
      <w:r w:rsidRPr="00332F56">
        <w:rPr>
          <w:rFonts w:ascii="Arial" w:eastAsia="Calibri" w:hAnsi="Arial" w:cs="Arial"/>
          <w:color w:val="auto"/>
          <w:lang w:val="es-GT"/>
        </w:rPr>
        <w:t xml:space="preserve"> y otro con </w:t>
      </w:r>
      <w:r w:rsidRPr="00332F56">
        <w:rPr>
          <w:rFonts w:ascii="Arial" w:eastAsia="Calibri" w:hAnsi="Arial" w:cs="Arial"/>
          <w:b/>
          <w:color w:val="auto"/>
          <w:lang w:val="es-GT"/>
        </w:rPr>
        <w:t>Resultado recibido</w:t>
      </w:r>
      <w:r w:rsidRPr="00332F56">
        <w:rPr>
          <w:rFonts w:ascii="Arial" w:eastAsia="Calibri" w:hAnsi="Arial" w:cs="Arial"/>
          <w:color w:val="auto"/>
          <w:lang w:val="es-GT"/>
        </w:rPr>
        <w:t xml:space="preserve">, ambos sin contenido en </w:t>
      </w:r>
      <w:r w:rsidRPr="00332F56">
        <w:rPr>
          <w:rFonts w:ascii="Arial" w:eastAsia="Consolas" w:hAnsi="Arial" w:cs="Arial"/>
          <w:color w:val="auto"/>
          <w:sz w:val="20"/>
          <w:shd w:val="clear" w:color="auto" w:fill="F2F4F7"/>
          <w:lang w:val="es-GT"/>
        </w:rPr>
        <w:t>resultado</w:t>
      </w:r>
      <w:r w:rsidRPr="00332F56">
        <w:rPr>
          <w:rFonts w:ascii="Arial" w:eastAsia="Calibri" w:hAnsi="Arial" w:cs="Arial"/>
          <w:color w:val="auto"/>
          <w:lang w:val="es-GT"/>
        </w:rPr>
        <w:t>.</w:t>
      </w:r>
    </w:p>
    <w:p w14:paraId="35EB29F8"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Causa:</w:t>
      </w:r>
      <w:r w:rsidRPr="00332F56">
        <w:rPr>
          <w:rFonts w:ascii="Arial" w:eastAsia="Calibri" w:hAnsi="Arial" w:cs="Arial"/>
          <w:color w:val="auto"/>
          <w:lang w:val="es-GT"/>
        </w:rPr>
        <w:t xml:space="preserve"> el formulario no incluye un campo para capturar el resultado y el backend no lo exige para estados finales.</w:t>
      </w:r>
    </w:p>
    <w:p w14:paraId="19B5D501" w14:textId="51927F01"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Dosis aplicadas sin trazabilidad completa</w:t>
      </w:r>
    </w:p>
    <w:p w14:paraId="6FB94CE5" w14:textId="77777777" w:rsidR="00800BF5" w:rsidRPr="00332F56" w:rsidRDefault="00000000" w:rsidP="00332F56">
      <w:pPr>
        <w:shd w:val="clear" w:color="auto" w:fill="FCECEC"/>
        <w:spacing w:before="60"/>
        <w:ind w:left="140" w:right="140"/>
        <w:jc w:val="both"/>
        <w:rPr>
          <w:rFonts w:ascii="Arial" w:hAnsi="Arial" w:cs="Arial"/>
          <w:color w:val="auto"/>
          <w:lang w:val="es-GT"/>
        </w:rPr>
      </w:pPr>
      <w:r w:rsidRPr="00332F56">
        <w:rPr>
          <w:rFonts w:ascii="Arial" w:eastAsia="Calibri" w:hAnsi="Arial" w:cs="Arial"/>
          <w:b/>
          <w:color w:val="auto"/>
          <w:lang w:val="es-GT"/>
        </w:rPr>
        <w:t>Severidad: media-alta.</w:t>
      </w:r>
    </w:p>
    <w:p w14:paraId="32C7DC9C"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Evidencia:</w:t>
      </w:r>
      <w:r w:rsidRPr="00332F56">
        <w:rPr>
          <w:rFonts w:ascii="Arial" w:eastAsia="Calibri" w:hAnsi="Arial" w:cs="Arial"/>
          <w:color w:val="auto"/>
          <w:lang w:val="es-GT"/>
        </w:rPr>
        <w:t xml:space="preserve"> si el usuario indica varias dosis aplicadas al crear un esquema, el backend genera las dosis anteriores con fecha desconocida, sin lote y sin veterinario, pero todas cuentan para declarar el esquema completado.</w:t>
      </w:r>
    </w:p>
    <w:p w14:paraId="38672A68"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Impacto:</w:t>
      </w:r>
      <w:r w:rsidRPr="00332F56">
        <w:rPr>
          <w:rFonts w:ascii="Arial" w:eastAsia="Calibri" w:hAnsi="Arial" w:cs="Arial"/>
          <w:color w:val="auto"/>
          <w:lang w:val="es-GT"/>
        </w:rPr>
        <w:t xml:space="preserve"> un esquema puede figurar como completo sin evidencia individual de cada aplicación.</w:t>
      </w:r>
    </w:p>
    <w:p w14:paraId="68D2BA89" w14:textId="5B89400C"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Eliminación irreversible de información clínica</w:t>
      </w:r>
    </w:p>
    <w:p w14:paraId="774B030A" w14:textId="77777777" w:rsidR="00800BF5" w:rsidRPr="00332F56" w:rsidRDefault="00000000" w:rsidP="00332F56">
      <w:pPr>
        <w:shd w:val="clear" w:color="auto" w:fill="FCECEC"/>
        <w:spacing w:before="60"/>
        <w:ind w:left="140" w:right="140"/>
        <w:jc w:val="both"/>
        <w:rPr>
          <w:rFonts w:ascii="Arial" w:hAnsi="Arial" w:cs="Arial"/>
          <w:color w:val="auto"/>
          <w:lang w:val="es-GT"/>
        </w:rPr>
      </w:pPr>
      <w:r w:rsidRPr="00332F56">
        <w:rPr>
          <w:rFonts w:ascii="Arial" w:eastAsia="Calibri" w:hAnsi="Arial" w:cs="Arial"/>
          <w:b/>
          <w:color w:val="auto"/>
          <w:lang w:val="es-GT"/>
        </w:rPr>
        <w:t>Severidad: alta por trazabilidad.</w:t>
      </w:r>
    </w:p>
    <w:p w14:paraId="13C09EB5"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Evidencia:</w:t>
      </w:r>
      <w:r w:rsidRPr="00332F56">
        <w:rPr>
          <w:rFonts w:ascii="Arial" w:eastAsia="Calibri" w:hAnsi="Arial" w:cs="Arial"/>
          <w:color w:val="auto"/>
          <w:lang w:val="es-GT"/>
        </w:rPr>
        <w:t xml:space="preserve"> historial, vacunación y tratamientos usan eliminación física mediante </w:t>
      </w:r>
      <w:r w:rsidRPr="00332F56">
        <w:rPr>
          <w:rFonts w:ascii="Arial" w:eastAsia="Consolas" w:hAnsi="Arial" w:cs="Arial"/>
          <w:color w:val="auto"/>
          <w:sz w:val="20"/>
          <w:shd w:val="clear" w:color="auto" w:fill="F2F4F7"/>
          <w:lang w:val="es-GT"/>
        </w:rPr>
        <w:t>DELETE</w:t>
      </w:r>
      <w:r w:rsidRPr="00332F56">
        <w:rPr>
          <w:rFonts w:ascii="Arial" w:eastAsia="Calibri" w:hAnsi="Arial" w:cs="Arial"/>
          <w:color w:val="auto"/>
          <w:lang w:val="es-GT"/>
        </w:rPr>
        <w:t>.</w:t>
      </w:r>
    </w:p>
    <w:p w14:paraId="5F9533D5"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Impacto:</w:t>
      </w:r>
      <w:r w:rsidRPr="00332F56">
        <w:rPr>
          <w:rFonts w:ascii="Arial" w:eastAsia="Calibri" w:hAnsi="Arial" w:cs="Arial"/>
          <w:color w:val="auto"/>
          <w:lang w:val="es-GT"/>
        </w:rPr>
        <w:t xml:space="preserve"> un usuario con permiso puede borrar antecedentes médicos y auditoría. Pacientes usa baja lógica, pero sus subregistros no siguen la misma política.</w:t>
      </w:r>
    </w:p>
    <w:p w14:paraId="76A23ECF" w14:textId="2DEB0FA9" w:rsidR="00800BF5" w:rsidRPr="00332F56" w:rsidRDefault="00000000" w:rsidP="00332F56">
      <w:pPr>
        <w:pStyle w:val="Ttulo2"/>
        <w:jc w:val="both"/>
        <w:rPr>
          <w:rFonts w:ascii="Arial" w:hAnsi="Arial" w:cs="Arial"/>
          <w:color w:val="auto"/>
          <w:lang w:val="es-GT"/>
        </w:rPr>
      </w:pPr>
      <w:r w:rsidRPr="00332F56">
        <w:rPr>
          <w:rFonts w:ascii="Arial" w:hAnsi="Arial" w:cs="Arial"/>
          <w:color w:val="auto"/>
          <w:lang w:val="es-GT"/>
        </w:rPr>
        <w:t>Reportes clínicos incompletos</w:t>
      </w:r>
    </w:p>
    <w:p w14:paraId="4950881B" w14:textId="77777777" w:rsidR="00800BF5" w:rsidRPr="00332F56" w:rsidRDefault="00000000" w:rsidP="00332F56">
      <w:pPr>
        <w:shd w:val="clear" w:color="auto" w:fill="FFF8E1"/>
        <w:spacing w:before="60"/>
        <w:ind w:left="140" w:right="140"/>
        <w:jc w:val="both"/>
        <w:rPr>
          <w:rFonts w:ascii="Arial" w:hAnsi="Arial" w:cs="Arial"/>
          <w:color w:val="auto"/>
          <w:lang w:val="es-GT"/>
        </w:rPr>
      </w:pPr>
      <w:r w:rsidRPr="00332F56">
        <w:rPr>
          <w:rFonts w:ascii="Arial" w:eastAsia="Calibri" w:hAnsi="Arial" w:cs="Arial"/>
          <w:b/>
          <w:color w:val="auto"/>
          <w:lang w:val="es-GT"/>
        </w:rPr>
        <w:t>Severidad: media.</w:t>
      </w:r>
    </w:p>
    <w:p w14:paraId="318245DB"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lastRenderedPageBreak/>
        <w:t>Evidencia:</w:t>
      </w:r>
      <w:r w:rsidRPr="00332F56">
        <w:rPr>
          <w:rFonts w:ascii="Arial" w:eastAsia="Calibri" w:hAnsi="Arial" w:cs="Arial"/>
          <w:color w:val="auto"/>
          <w:lang w:val="es-GT"/>
        </w:rPr>
        <w:t xml:space="preserve"> los PDF individuales omiten parte de la información disponible en pantalla; el resultado de laboratorio no aparece en el PDF individual.</w:t>
      </w:r>
    </w:p>
    <w:p w14:paraId="6DBEB86D" w14:textId="77777777" w:rsidR="00800BF5" w:rsidRPr="00332F56" w:rsidRDefault="00000000" w:rsidP="00332F56">
      <w:pPr>
        <w:jc w:val="both"/>
        <w:rPr>
          <w:rFonts w:ascii="Arial" w:hAnsi="Arial" w:cs="Arial"/>
          <w:color w:val="auto"/>
          <w:lang w:val="es-GT"/>
        </w:rPr>
      </w:pPr>
      <w:r w:rsidRPr="00332F56">
        <w:rPr>
          <w:rFonts w:ascii="Arial" w:eastAsia="Calibri" w:hAnsi="Arial" w:cs="Arial"/>
          <w:b/>
          <w:color w:val="auto"/>
          <w:lang w:val="es-GT"/>
        </w:rPr>
        <w:t>Impacto:</w:t>
      </w:r>
      <w:r w:rsidRPr="00332F56">
        <w:rPr>
          <w:rFonts w:ascii="Arial" w:eastAsia="Calibri" w:hAnsi="Arial" w:cs="Arial"/>
          <w:color w:val="auto"/>
          <w:lang w:val="es-GT"/>
        </w:rPr>
        <w:t xml:space="preserve"> el documento descargado no representa todo el expediente disponible.</w:t>
      </w:r>
    </w:p>
    <w:p w14:paraId="74611DC5" w14:textId="2DC4882F" w:rsidR="00800BF5" w:rsidRPr="00332F56" w:rsidRDefault="00800BF5" w:rsidP="00452B50">
      <w:pPr>
        <w:jc w:val="both"/>
        <w:rPr>
          <w:rFonts w:ascii="Arial" w:hAnsi="Arial" w:cs="Arial"/>
          <w:color w:val="auto"/>
          <w:lang w:val="es-GT"/>
        </w:rPr>
      </w:pPr>
    </w:p>
    <w:sectPr w:rsidR="00800BF5" w:rsidRPr="00332F56" w:rsidSect="0003461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F8B6" w14:textId="77777777" w:rsidR="00AD439A" w:rsidRDefault="00AD439A">
      <w:pPr>
        <w:spacing w:after="0" w:line="240" w:lineRule="auto"/>
      </w:pPr>
      <w:r>
        <w:separator/>
      </w:r>
    </w:p>
  </w:endnote>
  <w:endnote w:type="continuationSeparator" w:id="0">
    <w:p w14:paraId="6B878BD7" w14:textId="77777777" w:rsidR="00AD439A" w:rsidRDefault="00AD4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12FF" w14:textId="33F93E6C" w:rsidR="00800BF5" w:rsidRDefault="00800BF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592ED" w14:textId="77777777" w:rsidR="00AD439A" w:rsidRDefault="00AD439A">
      <w:pPr>
        <w:spacing w:after="0" w:line="240" w:lineRule="auto"/>
      </w:pPr>
      <w:r>
        <w:separator/>
      </w:r>
    </w:p>
  </w:footnote>
  <w:footnote w:type="continuationSeparator" w:id="0">
    <w:p w14:paraId="1D5E8F05" w14:textId="77777777" w:rsidR="00AD439A" w:rsidRDefault="00AD4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13A3" w14:textId="03981FF8" w:rsidR="00800BF5" w:rsidRPr="004974D1" w:rsidRDefault="00800BF5">
    <w:pPr>
      <w:pStyle w:val="Encabezado"/>
      <w:jc w:val="right"/>
      <w:rPr>
        <w:lang w:val="es-G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2D1BE1"/>
    <w:multiLevelType w:val="singleLevel"/>
    <w:tmpl w:val="9DC2A354"/>
    <w:lvl w:ilvl="0">
      <w:start w:val="1"/>
      <w:numFmt w:val="decimal"/>
      <w:pStyle w:val="Listaconvietas2"/>
      <w:lvlText w:val="%1."/>
      <w:lvlJc w:val="left"/>
      <w:pPr>
        <w:tabs>
          <w:tab w:val="num" w:pos="720"/>
        </w:tabs>
        <w:spacing w:after="160" w:line="280" w:lineRule="auto"/>
        <w:ind w:left="720" w:hanging="360"/>
      </w:pPr>
    </w:lvl>
  </w:abstractNum>
  <w:abstractNum w:abstractNumId="10" w15:restartNumberingAfterBreak="0">
    <w:nsid w:val="27163816"/>
    <w:multiLevelType w:val="singleLevel"/>
    <w:tmpl w:val="BBDA3A2A"/>
    <w:lvl w:ilvl="0">
      <w:start w:val="1"/>
      <w:numFmt w:val="bullet"/>
      <w:pStyle w:val="Listaconvietas"/>
      <w:lvlText w:val="•"/>
      <w:lvlJc w:val="left"/>
      <w:pPr>
        <w:tabs>
          <w:tab w:val="num" w:pos="720"/>
        </w:tabs>
        <w:spacing w:after="160" w:line="280" w:lineRule="auto"/>
        <w:ind w:left="720" w:hanging="360"/>
      </w:pPr>
      <w:rPr>
        <w:rFonts w:ascii="Arial" w:hAnsi="Arial"/>
      </w:rPr>
    </w:lvl>
  </w:abstractNum>
  <w:num w:numId="1" w16cid:durableId="169486902">
    <w:abstractNumId w:val="10"/>
  </w:num>
  <w:num w:numId="2" w16cid:durableId="2022318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1DB"/>
    <w:rsid w:val="000B2932"/>
    <w:rsid w:val="001172B2"/>
    <w:rsid w:val="0015074B"/>
    <w:rsid w:val="0029639D"/>
    <w:rsid w:val="002F4D00"/>
    <w:rsid w:val="00326F90"/>
    <w:rsid w:val="00332F56"/>
    <w:rsid w:val="00376862"/>
    <w:rsid w:val="00403897"/>
    <w:rsid w:val="00452B50"/>
    <w:rsid w:val="00494CF9"/>
    <w:rsid w:val="004974D1"/>
    <w:rsid w:val="005E0F5F"/>
    <w:rsid w:val="00602FAF"/>
    <w:rsid w:val="00800BF5"/>
    <w:rsid w:val="008A0378"/>
    <w:rsid w:val="00A95965"/>
    <w:rsid w:val="00AA1D8D"/>
    <w:rsid w:val="00AA5E6E"/>
    <w:rsid w:val="00AD439A"/>
    <w:rsid w:val="00B47730"/>
    <w:rsid w:val="00CB0664"/>
    <w:rsid w:val="00D432AF"/>
    <w:rsid w:val="00E946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89291"/>
  <w14:defaultImageDpi w14:val="300"/>
  <w15:docId w15:val="{FF6FA23D-2A56-4C1C-9EA3-8256FCE32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F2924"/>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3A5F"/>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320"/>
    </w:pPr>
    <w:rPr>
      <w:rFonts w:asciiTheme="majorHAnsi" w:eastAsiaTheme="majorEastAsia" w:hAnsiTheme="majorHAnsi" w:cstheme="majorBidi"/>
      <w:i/>
      <w:iCs/>
      <w:color w:val="5E6C78"/>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585</Words>
  <Characters>3218</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Revisión del módulo de Pacientes - UNAVET</vt:lpstr>
      <vt:lpstr/>
    </vt:vector>
  </TitlesOfParts>
  <Manager/>
  <Company/>
  <LinksUpToDate>false</LinksUpToDate>
  <CharactersWithSpaces>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del módulo de Pacientes - UNAVET</dc:title>
  <dc:subject>Auditoría funcional y técnica</dc:subject>
  <dc:creator>UNAVET</dc:creator>
  <cp:keywords/>
  <dc:description>generated by python-docx</dc:description>
  <cp:lastModifiedBy>Lisbeth Zepeda</cp:lastModifiedBy>
  <cp:revision>18</cp:revision>
  <dcterms:created xsi:type="dcterms:W3CDTF">2026-09-21T00:00:00Z</dcterms:created>
  <dcterms:modified xsi:type="dcterms:W3CDTF">2026-09-21T20:56:00Z</dcterms:modified>
  <cp:category/>
</cp:coreProperties>
</file>