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простейшую модель боевых действий – модель Ланчестера:</w:t>
      </w:r>
    </w:p>
    <w:p>
      <w:pPr>
        <w:numPr>
          <w:ilvl w:val="1"/>
          <w:numId w:val="1002"/>
        </w:numPr>
        <w:pStyle w:val="Compact"/>
      </w:pPr>
      <w:r>
        <w:t xml:space="preserve">Просчитывать возможности подходов подкреплений к армиям;</w:t>
      </w:r>
    </w:p>
    <w:p>
      <w:pPr>
        <w:numPr>
          <w:ilvl w:val="1"/>
          <w:numId w:val="1002"/>
        </w:numPr>
        <w:pStyle w:val="Compact"/>
      </w:pPr>
      <w:r>
        <w:t xml:space="preserve">Составлять системы дифференциальных уравнений изменения численностей армий;</w:t>
      </w:r>
    </w:p>
    <w:p>
      <w:pPr>
        <w:numPr>
          <w:ilvl w:val="1"/>
          <w:numId w:val="1002"/>
        </w:numPr>
        <w:pStyle w:val="Compact"/>
      </w:pPr>
      <w:r>
        <w:t xml:space="preserve">Строить графики для моделей боевых действий.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 численностью 120 000 человек, а в распоряжении страны У армия численностью в 90 000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pStyle w:val="BodyText"/>
      </w:pPr>
      <w:r>
        <w:t xml:space="preserve">Между регулярными войсками: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0.59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Между регулярными и партизанами: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0.68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0.21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0.71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Код на Python: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120000  # Численность первой армии</w:t>
      </w:r>
      <w:r>
        <w:br/>
      </w:r>
      <w:r>
        <w:rPr>
          <w:rStyle w:val="VerbatimChar"/>
        </w:rPr>
        <w:t xml:space="preserve">y0 = 90000  # Численность второй армии</w:t>
      </w:r>
      <w:r>
        <w:br/>
      </w:r>
      <w:r>
        <w:br/>
      </w:r>
      <w:r>
        <w:rPr>
          <w:rStyle w:val="VerbatimChar"/>
        </w:rPr>
        <w:t xml:space="preserve"># Модель боевых действий между регулярными войсками</w:t>
      </w:r>
      <w:r>
        <w:br/>
      </w:r>
      <w:r>
        <w:rPr>
          <w:rStyle w:val="VerbatimChar"/>
        </w:rPr>
        <w:t xml:space="preserve">a1 = 0.62  #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b1 = 0.68  # Эффективность боевых действий армии Y</w:t>
      </w:r>
      <w:r>
        <w:br/>
      </w:r>
      <w:r>
        <w:rPr>
          <w:rStyle w:val="VerbatimChar"/>
        </w:rPr>
        <w:t xml:space="preserve">c1 = 0.59  # Эффективность боевых действий армии X</w:t>
      </w:r>
      <w:r>
        <w:br/>
      </w:r>
      <w:r>
        <w:rPr>
          <w:rStyle w:val="VerbatimChar"/>
        </w:rPr>
        <w:t xml:space="preserve">h1 = 0.71  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Модель боевых действий между регулярными войсками и партизанами</w:t>
      </w:r>
      <w:r>
        <w:br/>
      </w:r>
      <w:r>
        <w:rPr>
          <w:rStyle w:val="VerbatimChar"/>
        </w:rPr>
        <w:t xml:space="preserve">a2 = 0.38  # 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b2 = 0.68  # Эффективность боевых действий армии Y</w:t>
      </w:r>
      <w:r>
        <w:br/>
      </w:r>
      <w:r>
        <w:rPr>
          <w:rStyle w:val="VerbatimChar"/>
        </w:rPr>
        <w:t xml:space="preserve">c2 = 0.21  # Эффективность боевых действий армии X</w:t>
      </w:r>
      <w:r>
        <w:br/>
      </w:r>
      <w:r>
        <w:rPr>
          <w:rStyle w:val="VerbatimChar"/>
        </w:rPr>
        <w:t xml:space="preserve">h2 = 0.71  # 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# Показатель времени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t_max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t_max, dt)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np.sin(2*t)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br/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np.cos(2*t)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np.cos(2*t)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br/>
      </w:r>
      <w:r>
        <w:rPr>
          <w:rStyle w:val="VerbatimChar"/>
        </w:rPr>
        <w:t xml:space="preserve"># Изменения численности</w:t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 * f[0] - b1 * f[1] + P1(t)</w:t>
      </w:r>
      <w:r>
        <w:br/>
      </w:r>
      <w:r>
        <w:rPr>
          <w:rStyle w:val="VerbatimChar"/>
        </w:rPr>
        <w:t xml:space="preserve">    s12 = -c1 * f[0] - h1 * 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 * f[0] - b2 * f[1] + P2(t)</w:t>
      </w:r>
      <w:r>
        <w:br/>
      </w:r>
      <w:r>
        <w:rPr>
          <w:rStyle w:val="VerbatimChar"/>
        </w:rPr>
        <w:t xml:space="preserve">    s22 = -c2 * f[0] * f[1] - h2 * 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br/>
      </w:r>
      <w:r>
        <w:rPr>
          <w:rStyle w:val="VerbatimChar"/>
        </w:rPr>
        <w:t xml:space="preserve">v = np.array([x0, y0])  # Вектор начальных условий</w:t>
      </w:r>
      <w:r>
        <w:br/>
      </w:r>
      <w:r>
        <w:br/>
      </w:r>
      <w:r>
        <w:rPr>
          <w:rStyle w:val="VerbatimChar"/>
        </w:rPr>
        <w:t xml:space="preserve"># Решение</w:t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# Построение графиков решений</w:t>
      </w:r>
      <w:r>
        <w:br/>
      </w:r>
      <w:r>
        <w:rPr>
          <w:rStyle w:val="VerbatimChar"/>
        </w:rPr>
        <w:t xml:space="preserve"># Две регулярные армии</w:t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plt.legend(['Регулярная армия X', 'Регулярная армия Y'])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# Регулярная армия и партизаны</w:t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rPr>
          <w:rStyle w:val="VerbatimChar"/>
        </w:rPr>
        <w:t xml:space="preserve">plt.legend(['Регулярная армия X', ' Партизаны армия Y'])</w:t>
      </w:r>
      <w:r>
        <w:br/>
      </w:r>
      <w:r>
        <w:rPr>
          <w:rStyle w:val="VerbatimChar"/>
        </w:rPr>
        <w:t xml:space="preserve">plt.show()</w:t>
      </w:r>
    </w:p>
    <w:p>
      <w:pPr>
        <w:pStyle w:val="FirstParagraph"/>
      </w:pPr>
      <w:r>
        <w:t xml:space="preserve">График первого случая (рис. 1)</w:t>
      </w:r>
    </w:p>
    <w:p>
      <w:pPr>
        <w:pStyle w:val="CaptionedFigure"/>
      </w:pPr>
      <w:bookmarkStart w:id="23" w:name="fig:001"/>
      <w:r>
        <w:drawing>
          <wp:inline>
            <wp:extent cx="5334000" cy="4586242"/>
            <wp:effectExtent b="0" l="0" r="0" t="0"/>
            <wp:docPr descr="Две регулярные армии" title="" id="1" name="Picture"/>
            <a:graphic>
              <a:graphicData uri="http://schemas.openxmlformats.org/drawingml/2006/picture">
                <pic:pic>
                  <pic:nvPicPr>
                    <pic:cNvPr descr="image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Две регулярные армии</w:t>
      </w:r>
    </w:p>
    <w:p>
      <w:pPr>
        <w:pStyle w:val="BodyText"/>
      </w:pPr>
      <w:r>
        <w:t xml:space="preserve">График второго случай (рис. 2)</w:t>
      </w:r>
    </w:p>
    <w:p>
      <w:pPr>
        <w:pStyle w:val="CaptionedFigure"/>
      </w:pPr>
      <w:bookmarkStart w:id="25" w:name="fig:002"/>
      <w:r>
        <w:drawing>
          <wp:inline>
            <wp:extent cx="5334000" cy="4586242"/>
            <wp:effectExtent b="0" l="0" r="0" t="0"/>
            <wp:docPr descr="Регулярная армия и партизаны" title="" id="1" name="Picture"/>
            <a:graphic>
              <a:graphicData uri="http://schemas.openxmlformats.org/drawingml/2006/picture">
                <pic:pic>
                  <pic:nvPicPr>
                    <pic:cNvPr descr="image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Регулярная армия и партизаны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Рассмотрел простейшую модель боевых действий – модель Ланчестера:</w:t>
      </w:r>
    </w:p>
    <w:p>
      <w:pPr>
        <w:numPr>
          <w:ilvl w:val="1"/>
          <w:numId w:val="1004"/>
        </w:numPr>
        <w:pStyle w:val="Compact"/>
      </w:pPr>
      <w:r>
        <w:t xml:space="preserve">Научился просчитывать возможности подходов подкреплений к армиям;</w:t>
      </w:r>
    </w:p>
    <w:p>
      <w:pPr>
        <w:numPr>
          <w:ilvl w:val="1"/>
          <w:numId w:val="1004"/>
        </w:numPr>
        <w:pStyle w:val="Compact"/>
      </w:pPr>
      <w:r>
        <w:t xml:space="preserve">Научился оставлять системы дифференциальных уравнений изменения численностей армий;</w:t>
      </w:r>
    </w:p>
    <w:p>
      <w:pPr>
        <w:numPr>
          <w:ilvl w:val="1"/>
          <w:numId w:val="1004"/>
        </w:numPr>
        <w:pStyle w:val="Compact"/>
      </w:pPr>
      <w:r>
        <w:t xml:space="preserve">Научился строить графики для моделей боевых действий.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Баулин Егор Александрович, учебная группа: НКНбд-01-18</dc:creator>
  <dc:language>ru-RU</dc:language>
  <cp:keywords/>
  <dcterms:created xsi:type="dcterms:W3CDTF">2021-02-27T14:28:38Z</dcterms:created>
  <dcterms:modified xsi:type="dcterms:W3CDTF">2021-02-27T14:28:38Z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действий. Вариант 11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