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6.</w:t>
      </w:r>
      <w:r>
        <w:t xml:space="preserve"> </w:t>
      </w:r>
      <w:r>
        <w:t xml:space="preserve">Модель</w:t>
      </w:r>
      <w:r>
        <w:t xml:space="preserve"> </w:t>
      </w:r>
      <w:r>
        <w:t xml:space="preserve">SIR.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распространения рекламы.</w:t>
      </w:r>
    </w:p>
    <w:bookmarkEnd w:id="20"/>
    <w:bookmarkStart w:id="23" w:name="задачи"/>
    <w:p>
      <w:pPr>
        <w:pStyle w:val="Heading1"/>
      </w:pPr>
      <w:r>
        <w:t xml:space="preserve">Задачи</w:t>
      </w:r>
    </w:p>
    <w:p>
      <w:pPr>
        <w:pStyle w:val="SourceCode"/>
      </w:pPr>
      <w:r>
        <w:rPr>
          <w:rStyle w:val="VerbatimChar"/>
        </w:rPr>
        <w:t xml:space="preserve">- Рассмотреть модель рапространения рекламы в разных случаях.</w:t>
      </w:r>
      <w:r>
        <w:br/>
      </w:r>
      <w:r>
        <w:br/>
      </w:r>
      <w:r>
        <w:rPr>
          <w:rStyle w:val="VerbatimChar"/>
        </w:rPr>
        <w:t xml:space="preserve">- Построить график распространения рекламы.</w:t>
      </w:r>
      <w:r>
        <w:br/>
      </w:r>
      <w:r>
        <w:br/>
      </w:r>
      <w:r>
        <w:rPr>
          <w:rStyle w:val="VerbatimChar"/>
        </w:rPr>
        <w:t xml:space="preserve">- Сравнить решения, учитывающее вклад только платной рекламы и учитывающее вклад только сарафанного радио.</w:t>
      </w:r>
    </w:p>
    <w:bookmarkStart w:id="21" w:name="модель-распространения-рекламы"/>
    <w:p>
      <w:pPr>
        <w:pStyle w:val="Heading2"/>
      </w:pPr>
      <w:r>
        <w:t xml:space="preserve">Модель распространения рекламы</w:t>
      </w:r>
    </w:p>
    <w:p>
      <w:pPr>
        <w:pStyle w:val="FirstParagraph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bookmarkEnd w:id="21"/>
    <w:bookmarkStart w:id="22" w:name="уравнения"/>
    <w:p>
      <w:pPr>
        <w:pStyle w:val="Heading2"/>
      </w:pPr>
      <w:r>
        <w:t xml:space="preserve">Уравнения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sty m:val="p"/>
          </m:rPr>
          <m:t>+</m:t>
        </m:r>
        <m:r>
          <m:t>0.00022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0.0000022</m:t>
        </m:r>
        <m:r>
          <m:rPr>
            <m:sty m:val="p"/>
          </m:rPr>
          <m:t>+</m:t>
        </m:r>
        <m:r>
          <m:t>0.74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0.35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bookmarkEnd w:id="22"/>
    <w:bookmarkEnd w:id="23"/>
    <w:bookmarkStart w:id="39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bookmarkStart w:id="26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0.84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0.00022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aptionedFigure"/>
      </w:pPr>
      <w:bookmarkStart w:id="25" w:name="fig:1"/>
      <w:r>
        <w:drawing>
          <wp:inline>
            <wp:extent cx="5334000" cy="4586242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s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Первый случай</w:t>
      </w:r>
    </w:p>
    <w:bookmarkEnd w:id="26"/>
    <w:bookmarkStart w:id="29" w:name="графики-1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Второй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0.000022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0.74</m:t>
        </m:r>
      </m:oMath>
      <w:r>
        <w:t xml:space="preserve">. Наибольшая скорость достигается в момент времени.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aptionedFigure"/>
      </w:pPr>
      <w:bookmarkStart w:id="28" w:name="fig:2"/>
      <w:r>
        <w:drawing>
          <wp:inline>
            <wp:extent cx="5334000" cy="4586242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s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Второй случай</w:t>
      </w:r>
    </w:p>
    <w:bookmarkEnd w:id="29"/>
    <w:bookmarkStart w:id="32" w:name="графики-2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Третий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0.74</m:t>
        </m:r>
        <m:r>
          <m:rPr>
            <m:sty m:val="p"/>
          </m:rPr>
          <m:t>*</m:t>
        </m:r>
        <m:r>
          <m:t>n</m:t>
        </m:r>
        <m:r>
          <m:t>p</m:t>
        </m:r>
        <m:r>
          <m:rPr>
            <m:sty m:val="p"/>
          </m:rPr>
          <m:t>.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*</m:t>
        </m:r>
        <m:r>
          <m:t>n</m:t>
        </m:r>
        <m:r>
          <m:t>p</m:t>
        </m:r>
        <m:r>
          <m:rPr>
            <m:sty m:val="p"/>
          </m:rPr>
          <m:t>.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aptionedFigure"/>
      </w:pPr>
      <w:bookmarkStart w:id="31" w:name="fig:3"/>
      <w:r>
        <w:drawing>
          <wp:inline>
            <wp:extent cx="5334000" cy="4586242"/>
            <wp:effectExtent b="0" l="0" r="0" t="0"/>
            <wp:docPr descr="Третий случай" title="" id="1" name="Picture"/>
            <a:graphic>
              <a:graphicData uri="http://schemas.openxmlformats.org/drawingml/2006/picture">
                <pic:pic>
                  <pic:nvPicPr>
                    <pic:cNvPr descr="images/plo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Третий случай</w:t>
      </w:r>
    </w:p>
    <w:bookmarkEnd w:id="32"/>
    <w:bookmarkStart w:id="35" w:name="графики-3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Все случаи вместе:</w:t>
      </w:r>
    </w:p>
    <w:p>
      <w:pPr>
        <w:pStyle w:val="CaptionedFigure"/>
      </w:pPr>
      <w:bookmarkStart w:id="34" w:name="fig:4"/>
      <w:r>
        <w:drawing>
          <wp:inline>
            <wp:extent cx="5334000" cy="4586242"/>
            <wp:effectExtent b="0" l="0" r="0" t="0"/>
            <wp:docPr descr="Все случаи" title="" id="1" name="Picture"/>
            <a:graphic>
              <a:graphicData uri="http://schemas.openxmlformats.org/drawingml/2006/picture">
                <pic:pic>
                  <pic:nvPicPr>
                    <pic:cNvPr descr="images/plo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Все случаи</w:t>
      </w:r>
    </w:p>
    <w:bookmarkEnd w:id="35"/>
    <w:bookmarkStart w:id="38" w:name="графики-4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Для сравнения эффективности сарафанного радио и платной рекламы, предположим, что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0.0007</m:t>
        </m:r>
      </m:oMath>
      <w:r>
        <w:t xml:space="preserve">.</w:t>
      </w:r>
    </w:p>
    <w:p>
      <w:pPr>
        <w:pStyle w:val="CaptionedFigure"/>
      </w:pPr>
      <w:bookmarkStart w:id="37" w:name="fig:5"/>
      <w:r>
        <w:drawing>
          <wp:inline>
            <wp:extent cx="5334000" cy="4586242"/>
            <wp:effectExtent b="0" l="0" r="0" t="0"/>
            <wp:docPr descr="Сравнение эффективности" title="" id="1" name="Picture"/>
            <a:graphic>
              <a:graphicData uri="http://schemas.openxmlformats.org/drawingml/2006/picture">
                <pic:pic>
                  <pic:nvPicPr>
                    <pic:cNvPr descr="images/plot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Сравнение эффективности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Рассмотрел модель распространения рекламы в разных случаях.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6. Модель SIR.</dc:title>
  <dc:creator>Баулин Егор Александрович</dc:creator>
  <dc:language>ru-RU</dc:language>
  <cp:keywords/>
  <dcterms:created xsi:type="dcterms:W3CDTF">2021-03-27T12:11:25Z</dcterms:created>
  <dcterms:modified xsi:type="dcterms:W3CDTF">2021-03-27T12:11:25Z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