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PENGEMBANGAN SISTEM REKOMENDASI KURIKULUM</w:t>
        <w:br/>
        <w:t>REKAYASA PERANGKAT LUNAK JENJANG SMK</w:t>
        <w:br/>
        <w:t>BERBASIS ANALISIS KEBUTUHAN PASAR TENAGA KERJA</w:t>
        <w:br/>
        <w:t>YANG FUTURE-AWARE</w:t>
      </w:r>
    </w:p>
    <w:p/>
    <w:p>
      <w:pPr>
        <w:jc w:val="center"/>
      </w:pPr>
      <w:r>
        <w:t>Proposal Penelitian Disertasi</w:t>
      </w:r>
    </w:p>
    <w:p/>
    <w:p>
      <w:pPr>
        <w:pStyle w:val="Heading1"/>
      </w:pPr>
      <w:r>
        <w:t>BAB I</w:t>
        <w:br/>
        <w:t>PENDAHULUAN</w:t>
      </w:r>
    </w:p>
    <w:p>
      <w:pPr>
        <w:pStyle w:val="Heading2"/>
      </w:pPr>
      <w:r>
        <w:t>1.1 Latar Belakang Masalah</w:t>
      </w:r>
    </w:p>
    <w:p>
      <w:r>
        <w:t>Pendidikan kejuruan memegang peran strategis dalam mempersiapkan tenaga kerja terampil yang sesuai dengan kebutuhan industri. Dalam konteks Indonesia, Sekolah Menengah Kejuruan (SMK) merupakan institusi utama yang menghasilkan lulusan siap kerja di berbagai sektor. Namun, data Badan Pusat Statistik (BPS, 2024) menunjukkan bahwa tingkat pengangguran terbuka (TPT) lulusan SMK mencapai 9,01% per Agustus 2024, angka tertinggi dibandingkan dengan jenjang pendidikan lainnya seperti SMA (7,05%), Diploma (4,83%), dan perguruan tinggi (5,25%).</w:t>
      </w:r>
    </w:p>
    <w:p>
      <w:r>
        <w:t>Fenomena tingginya pengangguran lulusan SMK tidak terlepas dari kesenjangan antara kompetensi yang diajarkan di sekolah dengan kebutuhan aktual dunia kerja. Saputri dan Sulistyawati (2024) dalam studi terhadap 101.748 lulusan SMK di Indonesia menemukan bahwa 61,58% mengalami horizontal mismatch, yakni keterampilan yang dimiliki tidak selaras dengan persyaratan pekerjaan. Sebanyak 13,58% mengalami overeducation, dan 10,13% mengalami real mismatch (kombinasi keduanya). Temuan ini menunjukkan bahwa desain kurikulum yang tidak selaras dengan pasar tenaga kerja menjadi akar permasalahan utama.</w:t>
      </w:r>
    </w:p>
    <w:p>
      <w:r>
        <w:t>World Economic Forum (2025) dalam Future of Jobs Report 2025 menegaskan bahwa kesenjangan keterampilan (skill gap) merupakan hambatan utama transformasi bisnis, disebutkan oleh 63% employer untuk periode 2025-2030. Keterampilan yang paling cepat berkembang meliputi AI dan big data, jaringan dan cybersecurity, serta literasi teknologi. Implikasinya, kurikulum pendidikan kejuruan harus mampu beradaptasi dengan dinamika pasar kerja yang berubah cepat.</w:t>
      </w:r>
    </w:p>
    <w:p>
      <w:r>
        <w:t>Indonesia telah mengadopsi Kurikulum Merdeka melalui Peraturan Menteri Pendidikan, Kebudayaan, Riset, dan Teknologi Nomor 56 Tahun 2022, yang memberikan otonomi kepada satuan pendidikan untuk mengembangkan Kurikulum Operasional Satuan Pendidikan (KOSP) sesuai konteks dan kebutuhan lokal. Prinsip pengembangan KOSP mencakup kontekstualitas, yaitu menunjukkan kekhasan satuan pendidikan sesuai karakteristik dunia kerja dan industri (khusus SMK), serta akuntabilitas berbasis data yang aktual (Permendikbudristek, 2022). Namun, dalam praktiknya, pengembangan KOSP masih banyak mengandalkan penilaian subjektif dan pengalaman guru, tanpa dukungan sistematis dari analisis data pasar tenaga kerja.</w:t>
      </w:r>
    </w:p>
    <w:p>
      <w:r>
        <w:t>Perkembangan kecerdasan buatan (AI), khususnya Natural Language Processing (NLP) dan Large Language Models (LLM), membuka peluang baru untuk menganalisis data pasar tenaga kerja secara otomatis. Zhang et al. (2022) memperkenalkan SkillSpan, dataset dan model ekstraksi keterampilan dari lowongan kerja berbasis BERT. Senger et al. (2024) melakukan survei komprehensif mengenai metode deep learning untuk ekstraksi dan klasifikasi keterampilan dari job postings. Pendekatan hybrid yang menggabungkan model NER berbasis BERT dengan LLM dapat mengatasi keterbatasan masing-masing: BERT unggul untuk ekstraksi terstruktur di level kalimat, sementara LLM menyediakan pemahaman kontekstual pada teks panjang.</w:t>
      </w:r>
    </w:p>
    <w:p>
      <w:r>
        <w:t>Berdasarkan uraian di atas, penelitian ini mengembangkan dan memvalidasi sistem rekomendasi kurikulum Rekayasa Perangkat Lunak (RPL) jenjang SMK yang future-aware, memanfaatkan ekstraksi keterampilan hybrid (JobBERT + LLM), analisis tren temporal yang dikontrol secara statistik (FDR Benjamini-Hochberg), pemetaan domain masa depan berbasis WEF/O*NET (SBERT embeddings), dan evaluasi saintifik berlapis. Sistem ini menghasilkan rekomendasi berbasis data yang actionable bagi SMK dalam mengembangkan KOSP, serta telah diimplementasikan sebagai pipeline dua-fase yang tervalidasi.</w:t>
      </w:r>
    </w:p>
    <w:p>
      <w:pPr>
        <w:pStyle w:val="Heading2"/>
      </w:pPr>
      <w:r>
        <w:t>1.2 Rumusan Masalah</w:t>
      </w:r>
    </w:p>
    <w:p>
      <w:r>
        <w:t>Berdasarkan latar belakang di atas, rumusan masalah penelitian ini dioperasionalkan dalam lima research questions (RQ) yang terukur:</w:t>
      </w:r>
    </w:p>
    <w:p>
      <w:r>
        <w:t>RQ1: Apakah pendekatan hybrid (JobBERT + LLM) menghasilkan precision ekstraksi keterampilan yang lebih tinggi dibandingkan baseline LLM-only, dengan target precision &gt; 0,70 pada gold set teranotasi expert?</w:t>
      </w:r>
    </w:p>
    <w:p>
      <w:r>
        <w:t>RQ2: Apakah sinyal confidence pipeline (verification_score) memiliki kemampuan diskriminatif yang cukup untuk memprediksi validitas keterampilan oleh human expert, diukur dengan AUC-ROC &gt; 0,70 dan Brier Score &lt; 0,20?</w:t>
      </w:r>
    </w:p>
    <w:p>
      <w:r>
        <w:t>RQ3: Dapatkah pipeline mendeteksi keterampilan yang sedang berkembang (emerging) dan menurun (declining) secara robust, diukur dengan FDR q &lt; 0,05 dan stabilitas Jaccard &gt; 0,60 pada 20 keterampilan teratas lintas seed bootstrap?</w:t>
      </w:r>
    </w:p>
    <w:p>
      <w:r>
        <w:t>RQ4: Apakah pemetaan keterampilan ke domain masa depan berbasis SBERT embedding selaras dengan penilaian expert, diukur dengan Top-1 accuracy &gt; 0,60 dan MRR (Mean Reciprocal Rank) &gt; 0,65?</w:t>
      </w:r>
    </w:p>
    <w:p>
      <w:r>
        <w:t>RQ5: Apakah rekomendasi prioritas kurikulum yang dihasilkan pipeline selaras dengan prioritas expert, diukur dengan P@20 &gt; 0,60 dan NDCG@20 &gt; 0,60, serta secara signifikan melampaui baseline demand-only?</w:t>
      </w:r>
    </w:p>
    <w:p>
      <w:pPr>
        <w:pStyle w:val="Heading2"/>
      </w:pPr>
      <w:r>
        <w:t>1.3 Tujuan Penelitian</w:t>
      </w:r>
    </w:p>
    <w:p>
      <w:r>
        <w:t>Tujuan penelitian ini adalah:</w:t>
      </w:r>
    </w:p>
    <w:p>
      <w:r>
        <w:t>1. (RQ1) Mengembangkan dan memvalidasi pendekatan ekstraksi hybrid (JobBERT + LLM) yang mengungguli baseline LLM-only, dibuktikan melalui two-proportion z-test pada gold set teranotasi expert.</w:t>
      </w:r>
    </w:p>
    <w:p>
      <w:r>
        <w:t>2. (RQ2) Membangun dan mengkalibrasi scoring pipeline yang terbukti memiliki kemampuan prediktif terhadap validitas human (AUC-ROC &gt; 0,70, Brier Score &lt; 0,20, dengan Wilson Confidence Intervals).</w:t>
      </w:r>
    </w:p>
    <w:p>
      <w:r>
        <w:t>3. (RQ3) Mendeteksi tren keterampilan emerging/declining secara robust dengan kontrol FDR Benjamini-Hochberg dan validasi stabilitas Jaccard lintas bootstrap seed, termasuk deteksi autokorelasi (Durbin-Watson).</w:t>
      </w:r>
    </w:p>
    <w:p>
      <w:r>
        <w:t>4. (RQ4) Memvalidasi pemetaan domain masa depan berbasis SBERT terhadap penilaian expert, meliputi ordinal sensitivity analysis (continuous vs. tier-based future weight).</w:t>
      </w:r>
    </w:p>
    <w:p>
      <w:r>
        <w:t>5. (RQ5) Mengevaluasi kualitas rekomendasi kurikulum melalui P@20/NDCG@20 dengan multi-reviewer IRR (Cohen's/Fleiss' Kappa), serta membandingkan terhadap demand-only baseline.</w:t>
      </w:r>
    </w:p>
    <w:p>
      <w:pPr>
        <w:pStyle w:val="Heading2"/>
      </w:pPr>
      <w:r>
        <w:t>1.4 Manfaat Penelitian</w:t>
      </w:r>
    </w:p>
    <w:p>
      <w:r>
        <w:t>Manfaat penelitian dapat dikategorikan sebagai berikut:</w:t>
      </w:r>
    </w:p>
    <w:p>
      <w:r>
        <w:t>Manfaat teoretis: Penelitian ini memperluas teori human capital dengan menunjukkan bagaimana AI dapat menjadi mediator antara sinyal pasar tenaga kerja dan desain kurikulum. Temuan mengenai efektivitas pendekatan hybrid NLP untuk ekstraksi keterampilan berkontribusi pada literatur computational job market analysis (Senger et al., 2024). Validasi statistik berlapis (binomial test, two-proportion z-test, AUC, FDR, bootstrap stability) memberikan blueprint evaluasi untuk sistem serupa.</w:t>
      </w:r>
    </w:p>
    <w:p>
      <w:r>
        <w:t>Manfaat praktis: Sistem yang dikembangkan menyediakan alat actionable bagi SMK, khususnya program keahlian RPL, untuk mengembangkan KOSP berbasis data. Dashboard multi-sekolah (FastAPI) memungkinkan kepala sekolah, guru, dan pengembang kurikulum mengakses rekomendasi prioritas (demand, trend, future-weight) secara interaktif dan mudah dibaca, tanpa memerlukan keahlian teknis. Kompetensi yang dihasilkan tersusun dalam struktur Bloom taxonomy yang langsung dapat digunakan dalam perencanaan pembelajaran.</w:t>
      </w:r>
    </w:p>
    <w:p>
      <w:r>
        <w:t>Manfaat kebijakan: Hasil penelitian dapat menginformasikan Kemendikbudristek mengenai potensi data-driven KOSP development, serta perlunya dukungan infrastruktur dan kapasitas untuk adopsi pendekatan serupa di skala nasional.</w:t>
      </w:r>
    </w:p>
    <w:p>
      <w:pPr>
        <w:pStyle w:val="Heading1"/>
      </w:pPr>
      <w:r>
        <w:t>BAB II</w:t>
        <w:br/>
        <w:t>KAJIAN PUSTAKA</w:t>
      </w:r>
    </w:p>
    <w:p>
      <w:pPr>
        <w:pStyle w:val="Heading2"/>
      </w:pPr>
      <w:r>
        <w:t>2.1 Teori Human Capital</w:t>
      </w:r>
    </w:p>
    <w:p>
      <w:r>
        <w:t>Teori human capital yang dikembangkan Becker (1964) dan Schultz (1961) menempatkan keterampilan dan pengetahuan sebagai bentuk modal yang dihasilkan dari investasi sebelumnya. Schultz (1961) menyatakan bahwa kegiatan seperti pendidikan, pelatihan kerja, dan perawatan kesehatan meningkatkan kemampuan fisik dan mental individu, sehingga meningkatkan prospek pendapatan riil. Becker (1964) mendefinisikan investasi human capital sebagai aktivitas yang mempengaruhi pendapatan riil di masa depan melalui penanaman sumber daya pada manusia.</w:t>
      </w:r>
    </w:p>
    <w:p>
      <w:r>
        <w:t>Implikasi teori ini bagi pendidikan kejuruan adalah bahwa kurikulum yang selaras dengan kebutuhan pasar tenaga kerja akan memaksimalkan return investasi pendidikan. Mismatch antara keterampilan yang diajarkan dan yang dibutuhkan industri mengakibatkan inefisiensi; lulusan tidak dapat memanfaatkan pendidikan yang telah diinvestasikan. Oleh karena itu, desain kurikulum berbasis data pasar tenaga kerja bersifat fundamental dari perspektif human capital.</w:t>
      </w:r>
    </w:p>
    <w:p>
      <w:pPr>
        <w:pStyle w:val="Heading2"/>
      </w:pPr>
      <w:r>
        <w:t>2.2 Kurikulum Merdeka dan Kurikulum Operasional Satuan Pendidikan</w:t>
      </w:r>
    </w:p>
    <w:p>
      <w:r>
        <w:t>Kurikulum Merdeka diatur melalui Peraturan Menteri Pendidikan, Kebudayaan, Riset, dan Teknologi Nomor 56 Tahun 2022 (Permendikbudristek, 2022). Kurikulum ini menekankan pembelajaran berpusat pada peserta didik, kontekstualitas, dan fleksibilitas. Untuk SMK, Kurikulum Operasional Satuan Pendidikan (KOSP) menjabarkan kurikulum inti ke dalam bentuk konsentrasi serta potensi internal sekolah dan dunia kerja.</w:t>
      </w:r>
    </w:p>
    <w:p>
      <w:r>
        <w:t>Prinsip pengembangan KOSP mencakup: (1) berpusat pada peserta didik; (2) kontekstual, menunjukkan kekhasan satuan pendidikan sesuai karakteristik dunia kerja dan industri; (3) esensial, ringkas dan mudah dipahami; (4) akuntabel, berbasis data dan aktual; (5) melibatkan pemangku kepentingan termasuk industri. Prinsip akuntabel dan kontekstual secara eksplisit menuntut KOSP didasarkan pada data aktual pasar tenaga kerja, namun mekanisme operasional untuk memperoleh dan menganalisis data tersebut belum tersedia secara sistematis.</w:t>
      </w:r>
    </w:p>
    <w:p>
      <w:pPr>
        <w:pStyle w:val="Heading2"/>
      </w:pPr>
      <w:r>
        <w:t>2.3 Kesenjangan Keterampilan dan Pengangguran SMK di Indonesia</w:t>
      </w:r>
    </w:p>
    <w:p>
      <w:r>
        <w:t>BPS (2024) melaporkan bahwa tingkat pengangguran terbuka lulusan SMK per Agustus 2024 mencapai 9,01%, tertinggi dibandingkan jenjang lain. Saputri dan Sulistyawati (2024) menganalisis 101.748 lulusan SMK dan menemukan 61,58% horizontal mismatch, 13,58% overeducation, dan 10,13% real mismatch. Faktor penyebab mismatch meliputi kurikulum yang kurang fleksibel, keterlibatan industri yang terbatas dalam desain program, disparitas kualitas antardaerah, serta kesenjangan antara materi yang diajarkan dan kebutuhan employer.</w:t>
      </w:r>
    </w:p>
    <w:p>
      <w:pPr>
        <w:pStyle w:val="Heading2"/>
      </w:pPr>
      <w:r>
        <w:t>2.4 AI-Assisted Curriculum Design</w:t>
      </w:r>
    </w:p>
    <w:p>
      <w:r>
        <w:t>Penelitian terbaru menunjukkan aplikasi AI dalam desain kurikulum. AI dan LLM memungkinkan institusi menganalisis tren pasar kerja, mengadaptasi materi pembelajaran secara real-time, dan memberikan rekomendasi penyesuaian kurikulum (ISJR, 2024). MDPI (2024) menerbitkan artikel mengenai AI dalam desain kurikulum perguruan tinggi dengan pendekatan data-driven, mencakup framework kurikulum adaptif, literasi AI guru, serta kesiapan institusi dan kebijakan.</w:t>
      </w:r>
    </w:p>
    <w:p>
      <w:pPr>
        <w:pStyle w:val="Heading2"/>
      </w:pPr>
      <w:r>
        <w:t>2.5 NLP untuk Ekstraksi Keterampilan dari Job Postings</w:t>
      </w:r>
    </w:p>
    <w:p>
      <w:r>
        <w:t>Zhang et al. (2022) memperkenalkan SkillSpan, dataset dan metode ekstraksi hard dan soft skill dari lowongan kerja bahasa Inggris dengan 14.500 kalimat teranotasi. Penulis menguji BERT, domain-adapted continuous pre-training, dan multi-task learning; domain-adapted model secara signifikan mengungguli model non-adapted.</w:t>
      </w:r>
    </w:p>
    <w:p>
      <w:r>
        <w:t>Senger et al. (2024) menyajikan survei komprehensif NLP untuk ekstraksi dan klasifikasi keterampilan dari job postings, meliputi metodologi deep learning, dataset, dan terminologi standar. Survei ini mengidentifikasi pendekatan LLM dengan synthetic training data sebagai tren emerging. Pendekatan hybrid yang menggabungkan model NER kecil dengan LLM menggunakan uncertainty estimation telah dieksplorasi untuk mengatasi keterbatasan masing-masing. Reimers dan Gurevych (2019) mengembangkan Sentence-BERT untuk embedding semantik efisien yang digunakan dalam pemetaan keterampilan ke domain.</w:t>
      </w:r>
    </w:p>
    <w:p>
      <w:pPr>
        <w:pStyle w:val="Heading2"/>
      </w:pPr>
      <w:r>
        <w:t>2.6 Large Language Models dalam Pendidikan</w:t>
      </w:r>
    </w:p>
    <w:p>
      <w:r>
        <w:t>LLM semakin banyak diterapkan dalam kurikulum dan sistem rekomendasi pendidikan. Studi pada pendidikan tinggi Finlandia menunjukkan LLM-assisted curriculum writing mengurangi beban kognitif pendidik sambil mempertahankan kendali manusia (ACL BEA 2025). Sistem rekomendasi berbasis LLM mencapai performa sebanding dengan model tradisional dalam MOOC recommendation (ArXiv, 2024). Untuk skill extraction, LLM dapat menangani pola keterampilan kompleks dan ambiguous melalui few-shot in-context learning, mengatasi keterbatasan reliance pada training data teranotasi manual (NLP4HR, 2024).</w:t>
      </w:r>
    </w:p>
    <w:p>
      <w:pPr>
        <w:pStyle w:val="Heading2"/>
      </w:pPr>
      <w:r>
        <w:t>2.7 Sistem Rekomendasi dalam Pendidikan</w:t>
      </w:r>
    </w:p>
    <w:p>
      <w:r>
        <w:t>Systematic review oleh Zawacki-Richter et al. (2019) terhadap educational recommender systems mengidentifikasi bahwa pendekatan hybrid paling dominan, dengan collaborative filtering dan content-based filtering sebagai basis. Namun, gap signifikan ada antara optimasi metrik relevance dan dampak pedagogis; kurang dari separuh paper mengoptimasi learning-based metrics (ArXiv, 2024). Penelitian ini mengisi gap tersebut dengan mengevaluasi rekomendasi kurikulum menggunakan P@20 dan NDCG@20 terhadap penilaian expert.</w:t>
      </w:r>
    </w:p>
    <w:p>
      <w:pPr>
        <w:pStyle w:val="Heading2"/>
      </w:pPr>
      <w:r>
        <w:t>2.8 Kompetensi, Bloom Taxonomy, dan Industry 4.0</w:t>
      </w:r>
    </w:p>
    <w:p>
      <w:r>
        <w:t>Klasifikasi otomatis learning objectives berdasarkan Bloom's taxonomy telah dieksplorasi dengan BERT (akurasi hingga 94-95%) dan LLM (EDM 2022, ArXiv 2025). Competency profiles untuk vocational education perlu selaras dengan Industry 4.0/5.0, yaitu lean thinking, data science, dan transversal competencies (MDPI, 2023). Penelitian ini menghasilkan kompetensi yang terstruktur dalam enam level Bloom taxonomy, dikelompokkan per domain masa depan, untuk memudahkan guru menyusun capaian pembelajaran secara langsung.</w:t>
      </w:r>
    </w:p>
    <w:p>
      <w:pPr>
        <w:pStyle w:val="Heading2"/>
      </w:pPr>
      <w:r>
        <w:t>2.9 Kerangka Berpikir</w:t>
      </w:r>
    </w:p>
    <w:p>
      <w:r>
        <w:t>Kerangka berpikir penelitian ini mencakup pipeline dua fase yang terintegrasi. Data lowongan kerja bahasa Inggris di domain IT (mencakup periode 12 bulan) dikumpulkan, dipreprocessing per kalimat, dan diproses oleh pipeline hybrid. Fase 1 (otomatis) menghasilkan ekstraksi keterampilan, analisis tren, pemetaan domain, dan proposal kompetensi awal; kemudian dilanjutkan gold labeling interaktif dan expert review melalui UI web. Fase 2 (post-review) mengintegrasikan feedback expert, mengkalibrasi ulang confidence threshold, dan menghasilkan output final beserta evaluasi saintifik lengkap.</w:t>
      </w:r>
    </w:p>
    <w:p>
      <w:r>
        <w:t>Pipeline hybrid mengikuti "Direction A": JobBERT melakukan NER per kalimat (128 token, BIO tagging) untuk ekstraksi skills; LLM memproses full-text lowongan untuk ekstraksi knowledge, dengan knowledge hasil BERT digunakan sebagai konteks anti-halusinasi (bukan output final). Skills final = fusi BERT+LLM; Knowledge final = LLM-only. Keterampilan dipetakan ke domain masa depan (WEF/O*NET/McKinsey) via SBERT cosine similarity dengan future_weight = similarity x trend_score, dilengkapi sensitivity analysis ordinal (trend_tier: Strong_Growth / Moderate_Growth / Stable / Declining).</w:t>
      </w:r>
    </w:p>
    <w:p>
      <w:r>
        <w:t>Prioritas kurikulum dihitung dari formula: priority_score = 0,40 x demand_norm + 0,30 x trend_norm + 0,30 x future_norm. Coverage komponen kurikulum eksisting tidak dimasukkan ke ranking (bobot 0,0) karena kurikulum yang ada berpotensi sudah usang; coverage disediakan sebagai informasi tambahan. Kompetensi dihasilkan via LLM dengan domain-based batching, mengelompokkan keterampilan per best_future_domain untuk koherensi tematik. Output akhir berupa rekomendasi berprioritas dan kompetensi terstruktur Bloom ditampilkan melalui dashboard FastAPI multi-sekolah yang dapat diakses guru dan kepala sekolah tanpa keahlian teknis.</w:t>
      </w:r>
    </w:p>
    <w:p>
      <w:r>
        <w:t>Landasan teoritis dari human capital (Becker, 1964; Schultz, 1961) menempatkan sistem ini sebagai mediator yang memaksimalkan return investasi pendidikan melalui alignment kurikulum berbasis data pasar tenaga kerja yang future-aware.</w:t>
      </w:r>
    </w:p>
    <w:p>
      <w:pPr>
        <w:pStyle w:val="Heading1"/>
      </w:pPr>
      <w:r>
        <w:t>BAB III</w:t>
        <w:br/>
        <w:t>METODE PENELITIAN</w:t>
      </w:r>
    </w:p>
    <w:p>
      <w:pPr>
        <w:pStyle w:val="Heading2"/>
      </w:pPr>
      <w:r>
        <w:t>3.1 Pendekatan dan Desain Penelitian</w:t>
      </w:r>
    </w:p>
    <w:p>
      <w:r>
        <w:t>Penelitian ini menggunakan Design-Based Research (DBR) sebagai metodologi utama. DBR adalah pendekatan iteratif yang menjembatani teori dan praktik dalam inovasi pendidikan (Collins &amp; Brown, 1990; Design-Based Research Collective, 2003). Enam fase DBR, yaitu focus, understand, define, conceive, build, dan test, diterapkan secara rekursif melalui dua pipeline fase yang terdokumentasi.</w:t>
      </w:r>
    </w:p>
    <w:p>
      <w:r>
        <w:t>Pendekatan metode campuran (mixed methods) digunakan: komponen kuantitatif untuk mengukur efektivitas sistem (precision dengan Wilson CI dan two-proportion z-test, AUC-ROC, Brier Score, FDR-controlled trends, P@20, NDCG@20), dan komponen kualitatif melalui expert review terstruktur dan inter-rater reliability (IRR) untuk evaluasi kompetensi dan rekomendasi kurikulum.</w:t>
      </w:r>
    </w:p>
    <w:p>
      <w:pPr>
        <w:pStyle w:val="Heading2"/>
      </w:pPr>
      <w:r>
        <w:t>3.2 Data dan Sumber Data</w:t>
      </w:r>
    </w:p>
    <w:p>
      <w:r>
        <w:t>Data utama berupa lowongan kerja berbahasa Inggris untuk posisi IT/Software Development (software engineer, developer, programmer, data scientist, dan sejenisnya) yang dikumpulkan dari sumber publik selama 12 bulan terakhir melalui modul job_scraping. Ukuran sampel operasional: 10.000 lowongan dengan seed acak terkontrol (seed=42) untuk reprodusibilitas. Setiap lowongan dipreprocessing menjadi unit kalimat (format: job_id, sentence_text, job_date) dengan batas 128 token per kalimat sesuai arsitektur JobBERT.</w:t>
      </w:r>
    </w:p>
    <w:p>
      <w:r>
        <w:t>Gold set evaluasi dibuat melalui stratified sampling: 150 skills (mencakup berbagai tingkat confidence), 100 knowledge items, dan 100 domain mapping samples, dengan 30 item overlap untuk pengukuran inter-rater reliability (IRR). Total daya statistik gold set mencapai sekitar 1,00 untuk mendeteksi effect size medium (Cohen's h = 0,30) pada alpha = 0,05. Labeling dilakukan oleh minimal dua reviewer domain melalui gold_labeling_ui (web UI berbasis FastAPI). Untuk evaluasi rekomendasi (RQ5), top-20 rekomendasi diekspor terpisah untuk labeling prioritas multi-reviewer.</w:t>
      </w:r>
    </w:p>
    <w:p>
      <w:pPr>
        <w:pStyle w:val="Heading2"/>
      </w:pPr>
      <w:r>
        <w:t>3.3 Arsitektur Sistem dan Pipeline Dua Fase</w:t>
      </w:r>
    </w:p>
    <w:p>
      <w:r>
        <w:t>Sistem diimplementasikan sebagai pipeline dua fase yang diorkestrasikan melalui skrip run.bat (Fase 1) dan run_phase_2.bat (Fase 2):</w:t>
      </w:r>
    </w:p>
    <w:p>
      <w:r>
        <w:t>Fase 1 terdiri dari 18 langkah yang mencakup: (1) Preprocessing: lowongan di-tokenisasi per kalimat menghasilkan jobs_sentences.csv. (2) Ekstraksi hybrid (Direction A): JobBERT melakukan NER per kalimat (BIO tagging) untuk skills; LLM menerima full-text dengan knowledge BERT sebagai konteks anti-halusinasi untuk knowledge; hasil di-fusi dan deduplikasi. Ablation run LLM-only dijalankan paralel sebagai kontrol RQ1. (3) Verifikasi skills: scoring confidence dengan threshold dikalibrasi menghasilkan level High/Medium/Low. (4) Pemetaan domain masa depan: SBERT cosine similarity ke future_domains.csv (WEF/O*NET/McKinsey); future_weight = similarity x trend_score; ordinal sensitivity dengan trend_tier. (5) Analisis tren temporal: regresi linier (frekuensi vs. bulan), FDR Benjamini-Hochberg (q &lt;= 0,05), Durbin-Watson test untuk autokorelasi, Jaccard stability lintas 10 bootstrap seed. (6) Generasi kompetensi: domain-based batching menghasilkan kompetensi terstruktur Bloom per domain. (7) Rekomendasi: priority = 0,40 x demand + 0,30 x trend + 0,30 x future; ablation dan demand-only baseline. (8) Export gold set, labeling interaktif via UI, merge labels, evaluasi awal.</w:t>
      </w:r>
    </w:p>
    <w:p>
      <w:r>
        <w:t>Fase 2 terdiri dari 18 langkah yang mencakup: (1) Import feedback expert: mengintegrasikan Bloom corrections, type corrections, dan recommendation priority labels; menghitung Cohen's/Fleiss' Kappa. (2) Kalibrasi threshold: AUC-ROC, Brier Score, cross-validated threshold menghasilkan calibrated_threshold.json. (3) Re-verifikasi skills dengan threshold terkalibrasi. (4) Re-generasi output dengan koreksi human. (5) Evaluasi ekstraksi: precision dengan Wilson CI; binomial test (H0: precision = 0,5); two-proportion z-test hybrid vs. LLM-only sebagai primary RQ1 test; BERT contribution analysis. (6) Evaluasi pemetaan domain: Top-1, Top-3, MRR vs. gold labels. (7) Evaluasi kompetensi. (8) Evaluasi rekomendasi: P@20, NDCG@20 vs. expert labels; demand-only baseline; IRR multi-reviewer. (9) Logging metadata reprodusibilitas. (10) Weight sensitivity analysis.</w:t>
      </w:r>
    </w:p>
    <w:p>
      <w:pPr>
        <w:pStyle w:val="Heading2"/>
      </w:pPr>
      <w:r>
        <w:t>3.4 Instrumen Evaluasi Saintifik</w:t>
      </w:r>
    </w:p>
    <w:p>
      <w:r>
        <w:t>Evaluasi setiap RQ menggunakan instrumen statistik yang spesifik:</w:t>
      </w:r>
    </w:p>
    <w:p>
      <w:r>
        <w:t>RQ1 (Precision Ekstraksi): Precision dengan Wilson Score Confidence Interval (95%); binomial test satu-arah (H0: precision = 0,5) sebagai tes sekunder vs. chance; two-proportion z-test satu-arah (H0: precision_hybrid = precision_llmonly) sebagai tes primer; BERT contribution analysis untuk menjelaskan peran recall BERT bahkan ketika precision individual di bawah 0,5.</w:t>
      </w:r>
    </w:p>
    <w:p>
      <w:r>
        <w:t>RQ2 (Kalibrasi Confidence): AUC-ROC dan Brier Score untuk kemampuan diskriminatif dan kalibrasi probabilistik verification_score; cross-validated optimal threshold; Wilson CI untuk proporsi pada setiap tier (High/Medium/Low).</w:t>
      </w:r>
    </w:p>
    <w:p>
      <w:r>
        <w:t>RQ3 (Tren Temporal): Regresi linier per skill (slope, R2, p-value); koreksi FDR Benjamini-Hochberg (q-value &lt;= 0,05); Durbin-Watson test untuk autokorelasi residual (DW &lt; 1,5 atau &gt; 2,5 maka flagged); Jaccard stability analysis (10 bootstrap seed, top-20 emerging/declining); clean top-20 mengecualikan skills dengan DW flagged.</w:t>
      </w:r>
    </w:p>
    <w:p>
      <w:r>
        <w:t>RQ4 (Pemetaan Domain): Top-1 accuracy, Top-3 accuracy, MRR vs. expert gold labels; margin analysis (top1_sim dikurangi top2_sim); ordinal sensitivity: Jaccard antara top-20 continuous future_weight vs. tier-based future_weight_tier.</w:t>
      </w:r>
    </w:p>
    <w:p>
      <w:r>
        <w:t>RQ5 (Rekomendasi): P@20 (Precision at 20) dan NDCG@20 (Normalized Discounted Cumulative Gain at 20) vs. expert priority labels; Cohen's Kappa / Fleiss' Kappa untuk IRR multi-reviewer; Jaccard full-formula vs. demand-only baseline; ablation: priority tanpa trend (bobot redistributed), tanpa future (bobot redistributed).</w:t>
      </w:r>
    </w:p>
    <w:p>
      <w:pPr>
        <w:pStyle w:val="Heading2"/>
      </w:pPr>
      <w:r>
        <w:t>3.5 Dashboard dan Antarmuka Pengguna</w:t>
      </w:r>
    </w:p>
    <w:p>
      <w:r>
        <w:t>Untuk menjamin aksesibilitas hasil bagi pemangku kepentingan non-teknis, sistem dilengkapi dashboard FastAPI (dashboard/app.py) dengan SQLite backend. Dashboard mendukung arsitektur multi-sekolah, multi-departemen, dan multi-reviewer dengan isolasi path per departemen. Fitur utama meliputi: (1) tampilan ranking rekomendasi kurikulum dengan mode model_only dan human_adjusted; (2) visualisasi gap kurikulum per komponen (19 komponen SMK RPL, dari Computational Thinking hingga Game Dev); (3) kompetensi terstruktur Bloom yang siap digunakan guru untuk merancang capaian pembelajaran; (4) administrasi sekolah dan departemen. Dashboard dirancang agar kepala sekolah dan guru dapat mengakses insight langsung tanpa memerlukan keahlian data science.</w:t>
      </w:r>
    </w:p>
    <w:p>
      <w:pPr>
        <w:pStyle w:val="Heading2"/>
      </w:pPr>
      <w:r>
        <w:t>3.6 Validitas dan Reliabilitas</w:t>
      </w:r>
    </w:p>
    <w:p>
      <w:r>
        <w:t>Validitas internal dijamin melalui: (a) controlled ablation (LLM-only run sebagai kontrol confound window konteks); (b) stratified gold set sampling dengan representasi berbagai confidence level; (c) kalibrasi threshold berbasis cross-validation; (d) seed terkontrol (seed=42) untuk semua operasi stokastik. Validitas eksternal dijaga melalui data 12 bulan aktual dari pasar kerja Indonesia domain IT/RPL dan kurikulum 19 komponen SKKNI-aligned. Reliabilitas diukur secara eksplisit melalui Cohen's/Fleiss' Kappa untuk gold labeling skills, knowledge, dan rekomendasi kurikulum, dengan target kappa &gt;= 0,60 (substantial agreement). Reprodusibilitas didokumentasikan dalam run_metadata.json yang mencatat semua parameter, model, dan seed yang digunakan.</w:t>
      </w:r>
    </w:p>
    <w:p>
      <w:pPr>
        <w:pStyle w:val="Heading1"/>
      </w:pPr>
      <w:r>
        <w:t>DAFTAR PUSTAKA</w:t>
      </w:r>
    </w:p>
    <w:p>
      <w:r>
        <w:t>ACL BEA. (2025). LLM-assisted, iterative curriculum writing: A human-centered AI approach in Finnish higher education. Proceedings of BEA@ACL.</w:t>
      </w:r>
    </w:p>
    <w:p>
      <w:r>
        <w:t>ArXiv. (2024). From interests to insights: An LLM approach to course recommendations using natural language queries.</w:t>
      </w:r>
    </w:p>
    <w:p>
      <w:r>
        <w:t>ArXiv. (2024). Learning outcomes, assessment, and evaluation in educational recommender systems: A systematic review.</w:t>
      </w:r>
    </w:p>
    <w:p>
      <w:r>
        <w:t>Becker, G. S. (1964). Human capital: A theoretical and empirical analysis with special reference to education. The University of Chicago Press.</w:t>
      </w:r>
    </w:p>
    <w:p>
      <w:r>
        <w:t>Benjamini, Y., &amp; Hochberg, Y. (1995). Controlling the false discovery rate: A practical and powerful approach to multiple testing. Journal of the Royal Statistical Society B, 57(1), 289-300.</w:t>
      </w:r>
    </w:p>
    <w:p>
      <w:r>
        <w:t>BPS. (2024). Tingkat pengangguran terbuka menurut pendidikan (Agustus 2024). Badan Pusat Statistik.</w:t>
      </w:r>
    </w:p>
    <w:p>
      <w:r>
        <w:t>Collins, A., &amp; Brown, J. S. (1990). A new framework for cognition. In L. B. Resnick (Ed.), Knowing, learning, and instruction. Erlbaum.</w:t>
      </w:r>
    </w:p>
    <w:p>
      <w:r>
        <w:t>Design-Based Research Collective. (2003). Design-based research: An emerging paradigm for educational inquiry. Educational Researcher, 32(1), 5-8.</w:t>
      </w:r>
    </w:p>
    <w:p>
      <w:r>
        <w:t>Discover AI. (2025). Artificial intelligence-based personalised learning in education: A systematic literature review.</w:t>
      </w:r>
    </w:p>
    <w:p>
      <w:r>
        <w:t>EDM. (2022). Automatic classification of learning objectives based on Bloom's taxonomy. Proceedings of EDM.</w:t>
      </w:r>
    </w:p>
    <w:p>
      <w:r>
        <w:t>Hahsler, M., et al. (2025). Academic recommender systems using large language models. Research Report.</w:t>
      </w:r>
    </w:p>
    <w:p>
      <w:r>
        <w:t>IEEE. (2024). AI-augmented skill development roadmaps for future-ready careers in Education 4.0 and Industry 4.0.</w:t>
      </w:r>
    </w:p>
    <w:p>
      <w:r>
        <w:t>ILO. (2022). Using online vacancy and job applicants' data to study skills dynamics. ILO Working Paper.</w:t>
      </w:r>
    </w:p>
    <w:p>
      <w:r>
        <w:t>IJMOE. (2024). Enhancing TVET for a digital-ready workforce: A systematic literature review. International Journal of Modern Education.</w:t>
      </w:r>
    </w:p>
    <w:p>
      <w:r>
        <w:t>ISJR. (2024). AI and LLM in adaptive curriculum design for vocational education.</w:t>
      </w:r>
    </w:p>
    <w:p>
      <w:r>
        <w:t>JIEMAR. (2024). Implementation of the Merdeka Curriculum to improve learning outcomes in vocational high schools. Journal of Industrial Engineering &amp; Management Research.</w:t>
      </w:r>
    </w:p>
    <w:p>
      <w:r>
        <w:t>Jurnal Online Informatika. (2024). The application of AI technology in vocational high school curriculum design based on individual student skills. JOIN.</w:t>
      </w:r>
    </w:p>
    <w:p>
      <w:r>
        <w:t>Kemendikbudristek. (2022). Peraturan Menteri Pendidikan, Kebudayaan, Riset, dan Teknologi Nomor 56 Tahun 2022 tentang Pedoman Penerapan Kurikulum dalam Rangka Pemulihan Pembelajaran.</w:t>
      </w:r>
    </w:p>
    <w:p>
      <w:r>
        <w:t>MDPI. (2024). Artificial intelligence in curriculum design: A data-driven approach to higher education innovation. MDPI Education Sciences.</w:t>
      </w:r>
    </w:p>
    <w:p>
      <w:r>
        <w:t>MDPI Applied Sciences. (2023). The role of competence profiles in Industry 5.0-related vocational education and training.</w:t>
      </w:r>
    </w:p>
    <w:p>
      <w:r>
        <w:t>Newhouse, D., &amp; Suryadarma, D. (2011). The labor market effects of vocational training in Indonesia. World Bank Policy Research Working Paper.</w:t>
      </w:r>
    </w:p>
    <w:p>
      <w:r>
        <w:t>NLP4HR. (2024). Skill extraction with LLM and uncertainty estimation for hybrid NER systems.</w:t>
      </w:r>
    </w:p>
    <w:p>
      <w:r>
        <w:t>Permendikbudristek. (2022). Peraturan Menteri Pendidikan, Kebudayaan, Riset, dan Teknologi Nomor 262 Tahun 2022 tentang Perubahan atas Permendikbudristek Nomor 56 Tahun 2022.</w:t>
      </w:r>
    </w:p>
    <w:p>
      <w:r>
        <w:t>Reimers, N., &amp; Gurevych, I. (2019). Sentence-BERT: Sentence embeddings using Siamese BERT-networks. Proceedings of EMNLP.</w:t>
      </w:r>
    </w:p>
    <w:p>
      <w:r>
        <w:t>Saputri, N. E., &amp; Sulistyawati, A. (2024). Charting vocational education: Impact of agglomeration economies on job-education mismatch in Indonesia. Asia-Pacific Journal of Regional Science.</w:t>
      </w:r>
    </w:p>
    <w:p>
      <w:r>
        <w:t>Schultz, T. W. (1961). Investment in human capital. American Economic Review, 51(1), 1-17.</w:t>
      </w:r>
    </w:p>
    <w:p>
      <w:r>
        <w:t>Senger, E., Zhang, M., van der Goot, R., &amp; Plank, B. (2024). Deep learning-based computational job market analysis: A survey on skill extraction and classification from job postings. Proceedings of NLP4HR 2024.</w:t>
      </w:r>
    </w:p>
    <w:p>
      <w:r>
        <w:t>Springer. (2022). A systematic literature review on educational recommender systems for teaching and learning. Education and Information Technologies.</w:t>
      </w:r>
    </w:p>
    <w:p>
      <w:r>
        <w:t>WJAETS. (2024). Optimizing curriculum design with AI: Aligning educational content with industry demands. World Journal of Advanced Engineering and Technology.</w:t>
      </w:r>
    </w:p>
    <w:p>
      <w:r>
        <w:t>World Economic Forum. (2025). The future of jobs report 2025. WEF.</w:t>
      </w:r>
    </w:p>
    <w:p>
      <w:r>
        <w:t>Zawacki-Richter, O., Marin, V. I., Bond, M., &amp; Gouverneur, F. (2019). Systematic review of research on artificial intelligence applications in higher education. International Review of Research in Open and Distributed Learning, 20(1), 1-27.</w:t>
      </w:r>
    </w:p>
    <w:p>
      <w:r>
        <w:t>Zhang, M., Jensen, K., Sonniks, S., &amp; Plank, B. (2022). SkillSpan: Hard and soft skill extraction from English job postings. Proceedings of NAACL 2022.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