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498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 双分支消融实验</w:t>
      </w:r>
    </w:p>
    <w:p w14:paraId="0D7F4FA2">
      <w:pPr>
        <w:numPr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350天数据：</w:t>
      </w:r>
    </w:p>
    <w:p w14:paraId="2CFAAB45">
      <w:pPr>
        <w:numPr>
          <w:ilvl w:val="0"/>
          <w:numId w:val="1"/>
        </w:numPr>
        <w:ind w:left="425" w:leftChars="0" w:hanging="425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BPNN+CNN融合网络结果</w:t>
      </w:r>
    </w:p>
    <w:p w14:paraId="503B5386">
      <w:pPr>
        <w:numPr>
          <w:ilvl w:val="0"/>
          <w:numId w:val="1"/>
        </w:numPr>
        <w:ind w:left="425" w:leftChars="0" w:hanging="425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BPNN结果</w:t>
      </w:r>
    </w:p>
    <w:p w14:paraId="2E6EE19C">
      <w:pPr>
        <w:numPr>
          <w:ilvl w:val="0"/>
          <w:numId w:val="1"/>
        </w:numPr>
        <w:ind w:left="425" w:leftChars="0" w:hanging="425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CNN结果</w:t>
      </w:r>
    </w:p>
    <w:p w14:paraId="244CADE5">
      <w:pPr>
        <w:rPr>
          <w:rFonts w:hint="eastAsia"/>
          <w:sz w:val="21"/>
          <w:szCs w:val="21"/>
          <w:lang w:val="en-US" w:eastAsia="zh-CN"/>
        </w:rPr>
      </w:pPr>
    </w:p>
    <w:p w14:paraId="540A851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预期结论：融合后RMSE等指标最优，且对海洋区域TEC预测比较符合逻辑</w:t>
      </w:r>
    </w:p>
    <w:p w14:paraId="6541DACA">
      <w:pPr>
        <w:rPr>
          <w:rFonts w:hint="eastAsia"/>
          <w:sz w:val="21"/>
          <w:szCs w:val="21"/>
          <w:lang w:val="en-US" w:eastAsia="zh-CN"/>
        </w:rPr>
      </w:pPr>
    </w:p>
    <w:p w14:paraId="3968C71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（用vmax vmin相同的残差图来对比RMSE等指标，用预测图来对比合逻辑）</w:t>
      </w:r>
    </w:p>
    <w:p w14:paraId="6BCE3C0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2 空间注意力机制消融实验</w:t>
      </w:r>
    </w:p>
    <w:p w14:paraId="594D7BB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取消空间注意力机制再跑一次网络，对比指标和预测图像，说明空间注意力机制是有效的。</w:t>
      </w:r>
    </w:p>
    <w:p w14:paraId="3AB60753">
      <w:pPr>
        <w:rPr>
          <w:rFonts w:hint="eastAsia"/>
          <w:sz w:val="21"/>
          <w:szCs w:val="21"/>
          <w:lang w:val="en-US" w:eastAsia="zh-CN"/>
        </w:rPr>
      </w:pPr>
    </w:p>
    <w:p w14:paraId="0548DD25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（画一个空间注意力机制的权重图，来说明空间注意力机制会对重点区域给更高的关注）</w:t>
      </w:r>
    </w:p>
    <w:p w14:paraId="70064011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3 陆地遮挡实验</w:t>
      </w:r>
    </w:p>
    <w:p w14:paraId="11849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训练时对陆地选取一块区域遮挡MIT TEC的真值输入，模拟处理海洋区域无真值的情况。</w:t>
      </w:r>
    </w:p>
    <w:p w14:paraId="145E806C">
      <w:pPr>
        <w:rPr>
          <w:rFonts w:hint="eastAsia"/>
          <w:lang w:val="en-US" w:eastAsia="zh-CN"/>
        </w:rPr>
      </w:pPr>
    </w:p>
    <w:p w14:paraId="47787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遮挡区域与真值对比，来说明模型对海洋区域的预测具有一定的置信度。</w:t>
      </w:r>
    </w:p>
    <w:p w14:paraId="08AFF299">
      <w:pPr>
        <w:rPr>
          <w:rFonts w:hint="eastAsia"/>
          <w:lang w:val="en-US" w:eastAsia="zh-CN"/>
        </w:rPr>
      </w:pPr>
    </w:p>
    <w:p w14:paraId="43A6B3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分别选取6个遮挡区域进行实验：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LON[-70,-60]-LAT[-30,-10]    LON[-60,-50]-LAT[-30,-10]    LON[-50,-40]-LAT[-30,-10]</w:t>
      </w:r>
    </w:p>
    <w:p w14:paraId="28718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LON[-70,-60]-LAT[-20, 0]     LON[-60,-50]-LAT[-20,0]     LON[-50,-40]-LAT[-20,0]</w:t>
      </w:r>
    </w:p>
    <w:p w14:paraId="7753B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320290" cy="2268855"/>
            <wp:effectExtent l="0" t="0" r="3810" b="4445"/>
            <wp:docPr id="1" name="图片 1" descr="f6e1783a-4c08-4b54-b157-3a697dd6e5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6e1783a-4c08-4b54-b157-3a697dd6e5e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02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81555" cy="2263775"/>
            <wp:effectExtent l="0" t="0" r="4445" b="9525"/>
            <wp:docPr id="2" name="图片 2" descr="76d99ae5-c51d-4602-955c-b113e94d6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6d99ae5-c51d-4602-955c-b113e94d67f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155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CB88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4 平静期与磁暴期对比实验</w:t>
      </w:r>
    </w:p>
    <w:p w14:paraId="77922B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分别选取高KP指数和低KP指数的样本，分别统计平静期和扰动期指标并对比分析。</w:t>
      </w:r>
    </w:p>
    <w:p w14:paraId="30FA3C18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5 与IRI模型对比实验</w:t>
      </w:r>
    </w:p>
    <w:p w14:paraId="3DCD0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MIT真值-IRI2020模型结果-本实验模型结果 对比分析</w:t>
      </w:r>
    </w:p>
    <w:p w14:paraId="19A4BF8B">
      <w:pPr>
        <w:rPr>
          <w:rFonts w:hint="eastAsia"/>
          <w:lang w:val="en-US" w:eastAsia="zh-CN"/>
        </w:rPr>
      </w:pPr>
    </w:p>
    <w:p w14:paraId="4FE5602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画出两个模型和MIT之间的残差图来对比（vmax vmin一致）</w:t>
      </w:r>
    </w:p>
    <w:p w14:paraId="0CECEC72">
      <w:pPr>
        <w:rPr>
          <w:rFonts w:hint="eastAsia"/>
          <w:lang w:val="en-US" w:eastAsia="zh-CN"/>
        </w:rPr>
      </w:pPr>
    </w:p>
    <w:p w14:paraId="51B2EDC4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对比本实验模型和IRI模型在真值缺失的海洋区域的一致性</w:t>
      </w:r>
    </w:p>
    <w:p w14:paraId="780FD5C8">
      <w:pPr>
        <w:rPr>
          <w:rFonts w:hint="eastAsia"/>
          <w:lang w:val="en-US" w:eastAsia="zh-CN"/>
        </w:rPr>
      </w:pPr>
    </w:p>
    <w:p w14:paraId="1728A6AA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纬度剖面分析</w:t>
      </w:r>
      <w:r>
        <w:rPr>
          <w:rFonts w:hint="eastAsia"/>
          <w:lang w:val="en-US" w:eastAsia="zh-CN"/>
        </w:rPr>
        <w:t>，选取赤道双峰明显的一条经线对本实验模型、IRI和MIT真值做剖面，来说明本实验模型在赤道异常区的峰值位置和幅度上与MIT真值更为接近。</w:t>
      </w:r>
      <w:bookmarkStart w:id="0" w:name="_GoBack"/>
      <w:bookmarkEnd w:id="0"/>
    </w:p>
    <w:p w14:paraId="65C65BD2">
      <w:pPr>
        <w:pStyle w:val="2"/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6 实验设置中，网络训练</w:t>
      </w:r>
    </w:p>
    <w:p w14:paraId="009B0C1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BPNN+CNN双分支（因为单独的BPNN和CNN都比双分支精度更低）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数据集：2023年001-350天，50天时间窗口（Training 35/ Validation 10/ Test 5）</w:t>
      </w:r>
    </w:p>
    <w:p w14:paraId="4D7CEE27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"00_10"</w:t>
      </w:r>
      <w:r>
        <w:rPr>
          <w:rFonts w:hint="eastAsia"/>
          <w:sz w:val="21"/>
          <w:szCs w:val="21"/>
          <w:lang w:val="en-US" w:eastAsia="zh-CN"/>
        </w:rPr>
        <w:t>,</w:t>
      </w:r>
      <w:r>
        <w:rPr>
          <w:rFonts w:hint="default"/>
          <w:sz w:val="21"/>
          <w:szCs w:val="21"/>
          <w:lang w:val="en-US" w:eastAsia="zh-CN"/>
        </w:rPr>
        <w:t>"20_10"</w:t>
      </w:r>
      <w:r>
        <w:rPr>
          <w:rFonts w:hint="eastAsia"/>
          <w:sz w:val="21"/>
          <w:szCs w:val="21"/>
          <w:lang w:val="en-US" w:eastAsia="zh-CN"/>
        </w:rPr>
        <w:t>,</w:t>
      </w:r>
      <w:r>
        <w:rPr>
          <w:rFonts w:hint="default"/>
          <w:sz w:val="21"/>
          <w:szCs w:val="21"/>
          <w:lang w:val="en-US" w:eastAsia="zh-CN"/>
        </w:rPr>
        <w:t>"21_10","22_10","23_10"</w:t>
      </w:r>
      <w:r>
        <w:rPr>
          <w:rFonts w:hint="eastAsia"/>
          <w:sz w:val="21"/>
          <w:szCs w:val="21"/>
          <w:lang w:val="en-US" w:eastAsia="zh-CN"/>
        </w:rPr>
        <w:t>，对符合GOLD-MIT数据间隔小于15min的进行筛选</w:t>
      </w:r>
    </w:p>
    <w:p w14:paraId="7EFFF2A2">
      <w:pPr>
        <w:rPr>
          <w:rFonts w:hint="eastAsia"/>
          <w:sz w:val="21"/>
          <w:szCs w:val="21"/>
          <w:lang w:val="en-US" w:eastAsia="zh-CN"/>
        </w:rPr>
      </w:pPr>
    </w:p>
    <w:p w14:paraId="4208494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选取区域范围LON[-90,-20],LAT[-40,40]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模型参数如下：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MODEL_PARAMS = {</w:t>
      </w:r>
    </w:p>
    <w:p w14:paraId="40C30CB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'model_mode': 'cnn',  # 可选: 'fusion', 'cnn', 'bpnn'</w:t>
      </w:r>
    </w:p>
    <w:p w14:paraId="3DDEF29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# 数据集划分 (仅当 USE_PERIODIC_SPLIT=False 时生效)</w:t>
      </w:r>
    </w:p>
    <w:p w14:paraId="467021D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'test_size': 0.2,</w:t>
      </w:r>
    </w:p>
    <w:p w14:paraId="04740D9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'val_size': 0.2,</w:t>
      </w:r>
    </w:p>
    <w:p w14:paraId="514E9FB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'random_state': 42,</w:t>
      </w:r>
    </w:p>
    <w:p w14:paraId="1BD85703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# 网络结构</w:t>
      </w:r>
    </w:p>
    <w:p w14:paraId="3F02939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'conv_channels': [64, 128, 256],</w:t>
      </w:r>
    </w:p>
    <w:p w14:paraId="5D96276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'kernel_sizes': [3, 3, 5],</w:t>
      </w:r>
    </w:p>
    <w:p w14:paraId="0AF949AD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'time_dense_layers': [64, 32, 16],</w:t>
      </w:r>
    </w:p>
    <w:p w14:paraId="4571816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'spatial_dense_layers': [128, 64, 32],</w:t>
      </w:r>
    </w:p>
    <w:p w14:paraId="524C5D2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'fusion_dense_layers': [256, 128],</w:t>
      </w:r>
    </w:p>
    <w:p w14:paraId="3956C1CC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'bpnn_hidden_layers': [64, 32],</w:t>
      </w:r>
    </w:p>
    <w:p w14:paraId="61807B0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'dropout_rate': 0.1,</w:t>
      </w:r>
    </w:p>
    <w:p w14:paraId="37EC23B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# 特殊机制</w:t>
      </w:r>
    </w:p>
    <w:p w14:paraId="123D6E1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'use_spatial_attention': True,</w:t>
      </w:r>
    </w:p>
    <w:p w14:paraId="2E975EF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'attention_kernel_size': 7,</w:t>
      </w:r>
    </w:p>
    <w:p w14:paraId="165039AA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'attention_scale': 1,</w:t>
      </w:r>
    </w:p>
    <w:p w14:paraId="5FD21BA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'use_bpnn_background': True,</w:t>
      </w:r>
    </w:p>
    <w:p w14:paraId="41A5297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'fusion_weight': 0.6,</w:t>
      </w:r>
    </w:p>
    <w:p w14:paraId="5F392EE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# 训练参数</w:t>
      </w:r>
    </w:p>
    <w:p w14:paraId="2D5BCB5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'learning_rate': 0.0015,</w:t>
      </w:r>
    </w:p>
    <w:p w14:paraId="351D6B2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'weight_decay': 1e-5,</w:t>
      </w:r>
    </w:p>
    <w:p w14:paraId="58744EC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'loss_beta': 2.5,  # SmoothL1Loss beta</w:t>
      </w:r>
    </w:p>
    <w:p w14:paraId="6EA5D3F6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'epochs': 1000,</w:t>
      </w:r>
    </w:p>
    <w:p w14:paraId="2F43ED9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'batch_size': 64,</w:t>
      </w:r>
    </w:p>
    <w:p w14:paraId="2A019A5E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'early_stopping_patience': 50,</w:t>
      </w:r>
    </w:p>
    <w:p w14:paraId="1BA2D211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'print_interval': 10</w:t>
      </w:r>
    </w:p>
    <w:p w14:paraId="2C2448DE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}</w:t>
      </w:r>
    </w:p>
    <w:p w14:paraId="351CF5D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4679B"/>
    <w:multiLevelType w:val="singleLevel"/>
    <w:tmpl w:val="064467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7635FF6"/>
    <w:multiLevelType w:val="singleLevel"/>
    <w:tmpl w:val="37635FF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41640"/>
    <w:rsid w:val="25153428"/>
    <w:rsid w:val="30FD0CC4"/>
    <w:rsid w:val="55546FFC"/>
    <w:rsid w:val="66E3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</Words>
  <Characters>169</Characters>
  <Lines>0</Lines>
  <Paragraphs>0</Paragraphs>
  <TotalTime>6</TotalTime>
  <ScaleCrop>false</ScaleCrop>
  <LinksUpToDate>false</LinksUpToDate>
  <CharactersWithSpaces>176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2025-12-25T14:06:33Z</dcterms:created>
  <dc:creator>sumo</dc:creator>
  <cp:lastModifiedBy>宿墨</cp:lastModifiedBy>
  <dcterms:modified xsi:type="dcterms:W3CDTF">2025-12-25T17:16:33Z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eyJoZGlkIjoiNDdjMjNhYWU4YWZlMGJiMDE4NzJiNTNiOTc5NDY5NGUiLCJ1c2VySWQiOiI3NTYzNjAwMDIifQ==</vt:lpwstr>
  </property>
  <property fmtid="{D5CDD505-2E9C-101B-9397-08002B2CF9AE}" pid="4" name="ICV">
    <vt:lpwstr>CD5D1DC2BFA64C2D9B5070B21C7623CA_12</vt:lpwstr>
  </property>
</Properties>
</file>