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EA87C">
      <w:pPr>
        <w:widowControl/>
        <w:adjustRightInd w:val="0"/>
        <w:snapToGrid w:val="0"/>
        <w:jc w:val="center"/>
        <w:rPr>
          <w:rFonts w:ascii="黑体" w:hAnsi="Tahoma" w:eastAsia="黑体"/>
          <w:color w:val="000000"/>
          <w:kern w:val="0"/>
          <w:sz w:val="84"/>
          <w:szCs w:val="22"/>
        </w:rPr>
      </w:pPr>
      <w:r>
        <w:rPr>
          <w:rFonts w:ascii="Tahoma" w:hAnsi="Tahoma"/>
          <w:color w:val="000000"/>
          <w:kern w:val="0"/>
          <w:sz w:val="22"/>
          <w:szCs w:val="22"/>
        </w:rPr>
        <w:drawing>
          <wp:inline distT="0" distB="0" distL="114300" distR="114300">
            <wp:extent cx="1257935" cy="1219200"/>
            <wp:effectExtent l="0" t="0" r="18415" b="0"/>
            <wp:docPr id="1" name="图片 1" descr="说明: 633758469746283750KmZCWaOQdYlGf6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说明: 633758469746283750KmZCWaOQdYlGf6h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793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2A03C">
      <w:pPr>
        <w:widowControl/>
        <w:adjustRightInd w:val="0"/>
        <w:snapToGrid w:val="0"/>
        <w:jc w:val="center"/>
        <w:rPr>
          <w:rFonts w:ascii="黑体" w:hAnsi="Tahoma" w:eastAsia="黑体"/>
          <w:color w:val="000000"/>
          <w:kern w:val="0"/>
          <w:sz w:val="84"/>
          <w:szCs w:val="22"/>
        </w:rPr>
      </w:pPr>
      <w:r>
        <w:rPr>
          <w:rFonts w:ascii="黑体" w:hAnsi="Tahoma" w:eastAsia="黑体"/>
          <w:color w:val="000000"/>
          <w:kern w:val="0"/>
          <w:sz w:val="84"/>
          <w:szCs w:val="22"/>
        </w:rPr>
        <w:drawing>
          <wp:inline distT="0" distB="0" distL="114300" distR="114300">
            <wp:extent cx="2839720" cy="532765"/>
            <wp:effectExtent l="0" t="0" r="17780" b="635"/>
            <wp:docPr id="2" name="图片 2" descr="说明: 重庆理工大学黑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说明: 重庆理工大学黑白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C5729">
      <w:pPr>
        <w:widowControl/>
        <w:adjustRightInd w:val="0"/>
        <w:snapToGrid w:val="0"/>
        <w:spacing w:after="120" w:line="360" w:lineRule="auto"/>
        <w:rPr>
          <w:rFonts w:ascii="黑体" w:hAnsi="Tahoma" w:eastAsia="黑体"/>
          <w:b/>
          <w:bCs/>
          <w:color w:val="000000"/>
          <w:kern w:val="0"/>
          <w:sz w:val="52"/>
          <w:szCs w:val="48"/>
        </w:rPr>
      </w:pPr>
    </w:p>
    <w:p w14:paraId="69300AF6">
      <w:pPr>
        <w:widowControl/>
        <w:adjustRightInd w:val="0"/>
        <w:snapToGrid w:val="0"/>
        <w:spacing w:before="120" w:beforeLines="50" w:after="120"/>
        <w:jc w:val="center"/>
        <w:rPr>
          <w:rFonts w:ascii="黑体" w:hAnsi="Tahoma" w:eastAsia="黑体"/>
          <w:color w:val="000000"/>
          <w:kern w:val="0"/>
          <w:sz w:val="52"/>
          <w:szCs w:val="48"/>
        </w:rPr>
      </w:pPr>
      <w:r>
        <w:rPr>
          <w:rFonts w:hint="eastAsia" w:ascii="黑体" w:hAnsi="Tahoma" w:eastAsia="黑体"/>
          <w:b/>
          <w:bCs/>
          <w:color w:val="000000"/>
          <w:kern w:val="0"/>
          <w:sz w:val="52"/>
          <w:szCs w:val="48"/>
        </w:rPr>
        <w:t>数据库技术课程实验报告</w:t>
      </w:r>
    </w:p>
    <w:p w14:paraId="3D05F92B">
      <w:pPr>
        <w:widowControl/>
        <w:adjustRightInd w:val="0"/>
        <w:snapToGrid w:val="0"/>
        <w:spacing w:before="120" w:beforeLines="50" w:after="120"/>
        <w:jc w:val="center"/>
        <w:rPr>
          <w:rFonts w:ascii="黑体" w:hAnsi="Tahoma" w:eastAsia="黑体"/>
          <w:b/>
          <w:bCs/>
          <w:color w:val="000000"/>
          <w:w w:val="90"/>
          <w:kern w:val="0"/>
          <w:sz w:val="52"/>
          <w:szCs w:val="48"/>
        </w:rPr>
      </w:pPr>
    </w:p>
    <w:p w14:paraId="2FBD4A91">
      <w:pPr>
        <w:widowControl/>
        <w:adjustRightInd w:val="0"/>
        <w:snapToGrid w:val="0"/>
        <w:spacing w:line="360" w:lineRule="auto"/>
        <w:jc w:val="left"/>
        <w:rPr>
          <w:rFonts w:hAnsi="Tahoma" w:eastAsia="黑体"/>
          <w:color w:val="000000"/>
          <w:kern w:val="0"/>
          <w:sz w:val="28"/>
        </w:rPr>
      </w:pPr>
      <w:bookmarkStart w:id="0" w:name="_GoBack"/>
      <w:bookmarkEnd w:id="0"/>
    </w:p>
    <w:p w14:paraId="608DF07A">
      <w:pPr>
        <w:widowControl/>
        <w:adjustRightInd w:val="0"/>
        <w:snapToGrid w:val="0"/>
        <w:spacing w:line="360" w:lineRule="auto"/>
        <w:jc w:val="left"/>
        <w:rPr>
          <w:rFonts w:hAnsi="Tahoma" w:eastAsia="黑体"/>
          <w:color w:val="000000"/>
          <w:kern w:val="0"/>
          <w:sz w:val="28"/>
        </w:rPr>
      </w:pPr>
    </w:p>
    <w:p w14:paraId="2699F4BA">
      <w:pPr>
        <w:widowControl/>
        <w:adjustRightInd w:val="0"/>
        <w:snapToGrid w:val="0"/>
        <w:spacing w:line="360" w:lineRule="auto"/>
        <w:ind w:firstLine="1280" w:firstLineChars="400"/>
        <w:jc w:val="left"/>
        <w:rPr>
          <w:rFonts w:ascii="宋体" w:hAnsi="宋体"/>
          <w:color w:val="000000"/>
          <w:kern w:val="0"/>
          <w:sz w:val="32"/>
          <w:u w:val="single"/>
        </w:rPr>
      </w:pPr>
      <w:r>
        <w:rPr>
          <w:rFonts w:hint="eastAsia" w:ascii="Tahoma" w:hAnsi="Tahoma" w:eastAsia="黑体"/>
          <w:color w:val="000000"/>
          <w:kern w:val="0"/>
          <w:sz w:val="32"/>
        </w:rPr>
        <w:t xml:space="preserve">实验内容  </w:t>
      </w:r>
      <w:r>
        <w:rPr>
          <w:rFonts w:ascii="Tahoma" w:hAnsi="Tahoma" w:eastAsia="黑体"/>
          <w:color w:val="000000"/>
          <w:kern w:val="0"/>
          <w:sz w:val="32"/>
          <w:u w:val="single"/>
        </w:rPr>
        <w:t xml:space="preserve"> </w:t>
      </w:r>
      <w:r>
        <w:rPr>
          <w:rFonts w:hint="eastAsia" w:ascii="宋体" w:hAnsi="宋体"/>
          <w:color w:val="000000"/>
          <w:kern w:val="0"/>
          <w:sz w:val="32"/>
          <w:u w:val="single"/>
        </w:rPr>
        <w:t xml:space="preserve">    </w:t>
      </w:r>
      <w:r>
        <w:rPr>
          <w:rFonts w:hint="eastAsia" w:ascii="宋体" w:hAnsi="宋体"/>
          <w:color w:val="000000"/>
          <w:kern w:val="0"/>
          <w:sz w:val="32"/>
          <w:u w:val="single"/>
          <w:lang w:eastAsia="zh-CN"/>
        </w:rPr>
        <w:t>图书管理系统数据库</w:t>
      </w:r>
      <w:r>
        <w:rPr>
          <w:rFonts w:hint="eastAsia" w:ascii="宋体" w:hAnsi="宋体"/>
          <w:color w:val="000000"/>
          <w:kern w:val="0"/>
          <w:sz w:val="32"/>
          <w:u w:val="single"/>
        </w:rPr>
        <w:t xml:space="preserve">应用设计     </w:t>
      </w:r>
    </w:p>
    <w:p w14:paraId="6B25E45B">
      <w:pPr>
        <w:widowControl/>
        <w:adjustRightInd w:val="0"/>
        <w:snapToGrid w:val="0"/>
        <w:spacing w:line="360" w:lineRule="auto"/>
        <w:ind w:firstLine="1280" w:firstLineChars="400"/>
        <w:jc w:val="left"/>
        <w:rPr>
          <w:rFonts w:ascii="Tahoma" w:hAnsi="Tahoma" w:eastAsia="黑体"/>
          <w:color w:val="000000"/>
          <w:kern w:val="0"/>
          <w:sz w:val="32"/>
        </w:rPr>
      </w:pPr>
      <w:r>
        <w:rPr>
          <w:rFonts w:hint="eastAsia" w:ascii="Tahoma" w:hAnsi="Tahoma" w:eastAsia="黑体"/>
          <w:color w:val="000000"/>
          <w:kern w:val="0"/>
          <w:sz w:val="32"/>
        </w:rPr>
        <w:t xml:space="preserve">所在学院  </w:t>
      </w:r>
      <w:r>
        <w:rPr>
          <w:rFonts w:ascii="Tahoma" w:hAnsi="Tahoma" w:eastAsia="黑体"/>
          <w:color w:val="000000"/>
          <w:kern w:val="0"/>
          <w:sz w:val="32"/>
          <w:u w:val="single"/>
        </w:rPr>
        <w:t xml:space="preserve"> </w:t>
      </w:r>
      <w:r>
        <w:rPr>
          <w:rFonts w:hint="eastAsia" w:ascii="宋体" w:hAnsi="宋体"/>
          <w:color w:val="000000"/>
          <w:kern w:val="0"/>
          <w:sz w:val="32"/>
          <w:u w:val="single"/>
        </w:rPr>
        <w:t xml:space="preserve">    </w:t>
      </w:r>
      <w:r>
        <w:rPr>
          <w:rFonts w:hint="eastAsia" w:ascii="宋体" w:hAnsi="宋体"/>
          <w:color w:val="000000"/>
          <w:kern w:val="0"/>
          <w:sz w:val="32"/>
          <w:u w:val="single"/>
          <w:lang w:val="en-US" w:eastAsia="zh-CN"/>
        </w:rPr>
        <w:t>两江人工智能学院</w:t>
      </w:r>
      <w:r>
        <w:rPr>
          <w:rFonts w:hint="eastAsia" w:ascii="宋体" w:hAnsi="宋体"/>
          <w:color w:val="000000"/>
          <w:kern w:val="0"/>
          <w:sz w:val="32"/>
          <w:u w:val="single"/>
        </w:rPr>
        <w:t xml:space="preserve">                      </w:t>
      </w:r>
    </w:p>
    <w:p w14:paraId="575902B8">
      <w:pPr>
        <w:widowControl/>
        <w:adjustRightInd w:val="0"/>
        <w:snapToGrid w:val="0"/>
        <w:spacing w:line="360" w:lineRule="auto"/>
        <w:ind w:firstLine="1280" w:firstLineChars="400"/>
        <w:jc w:val="left"/>
        <w:rPr>
          <w:rFonts w:ascii="Tahoma" w:hAnsi="Tahoma"/>
          <w:color w:val="000000"/>
          <w:kern w:val="0"/>
          <w:sz w:val="32"/>
          <w:u w:val="single"/>
        </w:rPr>
      </w:pPr>
      <w:r>
        <w:rPr>
          <w:rFonts w:hint="eastAsia" w:ascii="Tahoma" w:hAnsi="Tahoma" w:eastAsia="黑体"/>
          <w:color w:val="000000"/>
          <w:kern w:val="0"/>
          <w:sz w:val="32"/>
        </w:rPr>
        <w:t xml:space="preserve">专业班级  </w:t>
      </w:r>
      <w:r>
        <w:rPr>
          <w:rFonts w:ascii="Tahoma" w:hAnsi="Tahoma" w:eastAsia="黑体"/>
          <w:color w:val="000000"/>
          <w:kern w:val="0"/>
          <w:sz w:val="32"/>
          <w:u w:val="single"/>
        </w:rPr>
        <w:t xml:space="preserve"> </w:t>
      </w:r>
      <w:r>
        <w:rPr>
          <w:rFonts w:hint="eastAsia" w:ascii="宋体" w:hAnsi="宋体"/>
          <w:color w:val="000000"/>
          <w:kern w:val="0"/>
          <w:sz w:val="32"/>
          <w:u w:val="single"/>
        </w:rPr>
        <w:t xml:space="preserve"> </w:t>
      </w:r>
      <w:r>
        <w:rPr>
          <w:rFonts w:ascii="宋体" w:hAnsi="宋体"/>
          <w:color w:val="000000"/>
          <w:kern w:val="0"/>
          <w:sz w:val="32"/>
          <w:u w:val="single"/>
        </w:rPr>
        <w:t xml:space="preserve"> </w:t>
      </w:r>
      <w:r>
        <w:rPr>
          <w:rFonts w:hint="eastAsia" w:ascii="宋体" w:hAnsi="宋体"/>
          <w:color w:val="000000"/>
          <w:kern w:val="0"/>
          <w:sz w:val="32"/>
          <w:u w:val="single"/>
        </w:rPr>
        <w:t xml:space="preserve">  </w:t>
      </w:r>
      <w:r>
        <w:rPr>
          <w:rFonts w:hint="eastAsia" w:ascii="宋体" w:hAnsi="宋体"/>
          <w:color w:val="000000"/>
          <w:kern w:val="0"/>
          <w:sz w:val="32"/>
          <w:u w:val="single"/>
          <w:lang w:val="en-US" w:eastAsia="zh-CN"/>
        </w:rPr>
        <w:t>124230204</w:t>
      </w:r>
      <w:r>
        <w:rPr>
          <w:rFonts w:hint="eastAsia" w:ascii="宋体" w:hAnsi="宋体"/>
          <w:color w:val="000000"/>
          <w:kern w:val="0"/>
          <w:sz w:val="32"/>
          <w:u w:val="single"/>
        </w:rPr>
        <w:t xml:space="preserve">                       </w:t>
      </w:r>
    </w:p>
    <w:p w14:paraId="61E3F185">
      <w:pPr>
        <w:widowControl/>
        <w:adjustRightInd w:val="0"/>
        <w:snapToGrid w:val="0"/>
        <w:spacing w:line="360" w:lineRule="auto"/>
        <w:ind w:firstLine="1280" w:firstLineChars="400"/>
        <w:jc w:val="left"/>
        <w:rPr>
          <w:rFonts w:ascii="Tahoma" w:hAnsi="Tahoma" w:eastAsia="黑体"/>
          <w:color w:val="000000"/>
          <w:kern w:val="0"/>
          <w:sz w:val="32"/>
        </w:rPr>
      </w:pPr>
      <w:r>
        <w:rPr>
          <w:rFonts w:hint="eastAsia" w:ascii="Tahoma" w:hAnsi="Tahoma" w:eastAsia="黑体"/>
          <w:color w:val="000000"/>
          <w:kern w:val="0"/>
          <w:sz w:val="32"/>
        </w:rPr>
        <w:t xml:space="preserve">学生学号  </w:t>
      </w:r>
      <w:r>
        <w:rPr>
          <w:rFonts w:ascii="Tahoma" w:hAnsi="Tahoma" w:eastAsia="黑体"/>
          <w:color w:val="000000"/>
          <w:kern w:val="0"/>
          <w:sz w:val="32"/>
          <w:u w:val="single"/>
        </w:rPr>
        <w:t xml:space="preserve"> </w:t>
      </w:r>
      <w:r>
        <w:rPr>
          <w:rFonts w:hint="eastAsia" w:ascii="宋体" w:hAnsi="宋体"/>
          <w:color w:val="000000"/>
          <w:kern w:val="0"/>
          <w:sz w:val="32"/>
          <w:u w:val="single"/>
        </w:rPr>
        <w:t xml:space="preserve">    </w:t>
      </w:r>
      <w:r>
        <w:rPr>
          <w:rFonts w:hint="eastAsia" w:ascii="宋体" w:hAnsi="宋体"/>
          <w:color w:val="000000"/>
          <w:kern w:val="0"/>
          <w:sz w:val="32"/>
          <w:u w:val="single"/>
          <w:lang w:val="en-US" w:eastAsia="zh-CN"/>
        </w:rPr>
        <w:t>12423020403</w:t>
      </w:r>
      <w:r>
        <w:rPr>
          <w:rFonts w:hint="eastAsia" w:ascii="宋体" w:hAnsi="宋体"/>
          <w:color w:val="000000"/>
          <w:kern w:val="0"/>
          <w:sz w:val="32"/>
          <w:u w:val="single"/>
        </w:rPr>
        <w:t xml:space="preserve">                       </w:t>
      </w:r>
    </w:p>
    <w:p w14:paraId="0C018D0F">
      <w:pPr>
        <w:widowControl/>
        <w:adjustRightInd w:val="0"/>
        <w:snapToGrid w:val="0"/>
        <w:spacing w:line="360" w:lineRule="auto"/>
        <w:ind w:firstLine="1280" w:firstLineChars="400"/>
        <w:jc w:val="left"/>
        <w:rPr>
          <w:rFonts w:ascii="Tahoma" w:hAnsi="Tahoma" w:eastAsia="黑体"/>
          <w:color w:val="000000"/>
          <w:kern w:val="0"/>
          <w:sz w:val="32"/>
          <w:u w:val="single"/>
        </w:rPr>
      </w:pPr>
      <w:r>
        <w:rPr>
          <w:rFonts w:hint="eastAsia" w:ascii="Tahoma" w:hAnsi="Tahoma" w:eastAsia="黑体"/>
          <w:color w:val="000000"/>
          <w:kern w:val="0"/>
          <w:sz w:val="32"/>
        </w:rPr>
        <w:t xml:space="preserve">学生姓名  </w:t>
      </w:r>
      <w:r>
        <w:rPr>
          <w:rFonts w:ascii="Tahoma" w:hAnsi="Tahoma" w:eastAsia="黑体"/>
          <w:color w:val="000000"/>
          <w:kern w:val="0"/>
          <w:sz w:val="32"/>
          <w:u w:val="single"/>
        </w:rPr>
        <w:t xml:space="preserve"> </w:t>
      </w:r>
      <w:r>
        <w:rPr>
          <w:rFonts w:hint="eastAsia" w:ascii="宋体" w:hAnsi="宋体"/>
          <w:color w:val="000000"/>
          <w:kern w:val="0"/>
          <w:sz w:val="32"/>
          <w:u w:val="single"/>
        </w:rPr>
        <w:t xml:space="preserve">    </w:t>
      </w:r>
      <w:r>
        <w:rPr>
          <w:rFonts w:hint="eastAsia" w:ascii="宋体" w:hAnsi="宋体"/>
          <w:color w:val="000000"/>
          <w:kern w:val="0"/>
          <w:sz w:val="32"/>
          <w:u w:val="single"/>
          <w:lang w:val="en-US" w:eastAsia="zh-CN"/>
        </w:rPr>
        <w:t>李苏柔</w:t>
      </w:r>
      <w:r>
        <w:rPr>
          <w:rFonts w:hint="eastAsia" w:ascii="宋体" w:hAnsi="宋体"/>
          <w:color w:val="000000"/>
          <w:kern w:val="0"/>
          <w:sz w:val="32"/>
          <w:u w:val="single"/>
        </w:rPr>
        <w:t xml:space="preserve">                       </w:t>
      </w:r>
    </w:p>
    <w:p w14:paraId="3B2AB9B3">
      <w:pPr>
        <w:widowControl/>
        <w:adjustRightInd w:val="0"/>
        <w:snapToGrid w:val="0"/>
        <w:spacing w:line="360" w:lineRule="auto"/>
        <w:ind w:firstLine="1280" w:firstLineChars="400"/>
        <w:jc w:val="left"/>
        <w:rPr>
          <w:rFonts w:ascii="Tahoma" w:hAnsi="Tahoma"/>
          <w:color w:val="000000"/>
          <w:kern w:val="0"/>
          <w:sz w:val="32"/>
          <w:u w:val="single"/>
        </w:rPr>
      </w:pPr>
      <w:r>
        <w:rPr>
          <w:rFonts w:hint="eastAsia" w:ascii="Tahoma" w:hAnsi="Tahoma" w:eastAsia="黑体"/>
          <w:color w:val="000000"/>
          <w:kern w:val="0"/>
          <w:sz w:val="32"/>
        </w:rPr>
        <w:t xml:space="preserve">指导教师  </w:t>
      </w:r>
      <w:r>
        <w:rPr>
          <w:rFonts w:ascii="Tahoma" w:hAnsi="Tahoma" w:eastAsia="黑体"/>
          <w:color w:val="000000"/>
          <w:kern w:val="0"/>
          <w:sz w:val="32"/>
          <w:u w:val="single"/>
        </w:rPr>
        <w:t xml:space="preserve"> </w:t>
      </w:r>
      <w:r>
        <w:rPr>
          <w:rFonts w:hint="eastAsia" w:ascii="宋体" w:hAnsi="宋体"/>
          <w:color w:val="000000"/>
          <w:kern w:val="0"/>
          <w:sz w:val="32"/>
          <w:u w:val="single"/>
        </w:rPr>
        <w:t xml:space="preserve">    </w:t>
      </w:r>
      <w:r>
        <w:rPr>
          <w:rFonts w:hint="eastAsia" w:ascii="宋体" w:hAnsi="宋体"/>
          <w:color w:val="000000"/>
          <w:kern w:val="0"/>
          <w:sz w:val="32"/>
          <w:u w:val="single"/>
          <w:lang w:val="en-US" w:eastAsia="zh-CN"/>
        </w:rPr>
        <w:t>万家强</w:t>
      </w:r>
      <w:r>
        <w:rPr>
          <w:rFonts w:hint="eastAsia" w:ascii="宋体" w:hAnsi="宋体"/>
          <w:color w:val="000000"/>
          <w:kern w:val="0"/>
          <w:sz w:val="32"/>
          <w:u w:val="single"/>
        </w:rPr>
        <w:t xml:space="preserve"> </w:t>
      </w:r>
      <w:r>
        <w:rPr>
          <w:rFonts w:hint="eastAsia" w:ascii="宋体" w:hAnsi="宋体"/>
          <w:color w:val="000000"/>
          <w:kern w:val="0"/>
          <w:sz w:val="32"/>
          <w:u w:val="single"/>
        </w:rPr>
        <w:t xml:space="preserve">              </w:t>
      </w:r>
      <w:r>
        <w:rPr>
          <w:rFonts w:ascii="宋体" w:hAnsi="宋体"/>
          <w:color w:val="000000"/>
          <w:kern w:val="0"/>
          <w:sz w:val="32"/>
          <w:u w:val="single"/>
        </w:rPr>
        <w:t xml:space="preserve"> </w:t>
      </w:r>
      <w:r>
        <w:rPr>
          <w:rFonts w:hint="eastAsia" w:ascii="宋体" w:hAnsi="宋体"/>
          <w:color w:val="000000"/>
          <w:kern w:val="0"/>
          <w:sz w:val="32"/>
          <w:u w:val="single"/>
        </w:rPr>
        <w:t xml:space="preserve">        </w:t>
      </w:r>
    </w:p>
    <w:p w14:paraId="5287022C">
      <w:pPr>
        <w:widowControl/>
        <w:adjustRightInd w:val="0"/>
        <w:snapToGrid w:val="0"/>
        <w:spacing w:line="360" w:lineRule="exact"/>
        <w:rPr>
          <w:rFonts w:ascii="宋体" w:hAnsi="宋体"/>
          <w:b/>
          <w:color w:val="000000"/>
          <w:kern w:val="0"/>
          <w:sz w:val="28"/>
          <w:szCs w:val="22"/>
        </w:rPr>
      </w:pPr>
    </w:p>
    <w:p w14:paraId="3623DF1E">
      <w:pPr>
        <w:widowControl/>
        <w:adjustRightInd w:val="0"/>
        <w:snapToGrid w:val="0"/>
        <w:spacing w:line="360" w:lineRule="auto"/>
        <w:ind w:firstLine="1280" w:firstLineChars="400"/>
        <w:jc w:val="left"/>
        <w:rPr>
          <w:rFonts w:ascii="宋体" w:hAnsi="宋体"/>
          <w:color w:val="000000"/>
          <w:kern w:val="0"/>
          <w:sz w:val="32"/>
          <w:u w:val="single"/>
        </w:rPr>
      </w:pPr>
      <w:r>
        <w:rPr>
          <w:rFonts w:hint="eastAsia" w:ascii="Tahoma" w:hAnsi="Tahoma" w:eastAsia="黑体"/>
          <w:color w:val="000000"/>
          <w:kern w:val="0"/>
          <w:sz w:val="32"/>
        </w:rPr>
        <w:t>评语：</w:t>
      </w:r>
      <w:r>
        <w:rPr>
          <w:rFonts w:ascii="Tahoma" w:hAnsi="Tahoma" w:eastAsia="黑体"/>
          <w:color w:val="000000"/>
          <w:kern w:val="0"/>
          <w:sz w:val="32"/>
          <w:u w:val="single"/>
        </w:rPr>
        <w:t xml:space="preserve"> </w:t>
      </w:r>
      <w:r>
        <w:rPr>
          <w:rFonts w:hint="eastAsia" w:ascii="宋体" w:hAnsi="宋体"/>
          <w:color w:val="000000"/>
          <w:kern w:val="0"/>
          <w:sz w:val="32"/>
          <w:u w:val="single"/>
        </w:rPr>
        <w:t xml:space="preserve">                  </w:t>
      </w:r>
      <w:r>
        <w:rPr>
          <w:rFonts w:ascii="宋体" w:hAnsi="宋体"/>
          <w:color w:val="000000"/>
          <w:kern w:val="0"/>
          <w:sz w:val="32"/>
          <w:u w:val="single"/>
        </w:rPr>
        <w:t xml:space="preserve"> </w:t>
      </w:r>
      <w:r>
        <w:rPr>
          <w:rFonts w:hint="eastAsia" w:ascii="宋体" w:hAnsi="宋体"/>
          <w:color w:val="000000"/>
          <w:kern w:val="0"/>
          <w:sz w:val="32"/>
          <w:u w:val="single"/>
        </w:rPr>
        <w:t xml:space="preserve">        </w:t>
      </w:r>
      <w:r>
        <w:rPr>
          <w:rFonts w:ascii="Tahoma" w:hAnsi="Tahoma" w:eastAsia="黑体"/>
          <w:color w:val="000000"/>
          <w:kern w:val="0"/>
          <w:sz w:val="32"/>
          <w:u w:val="single"/>
        </w:rPr>
        <w:t xml:space="preserve"> </w:t>
      </w:r>
      <w:r>
        <w:rPr>
          <w:rFonts w:hint="eastAsia" w:ascii="宋体" w:hAnsi="宋体"/>
          <w:color w:val="000000"/>
          <w:kern w:val="0"/>
          <w:sz w:val="32"/>
          <w:u w:val="single"/>
        </w:rPr>
        <w:t xml:space="preserve">            </w:t>
      </w:r>
    </w:p>
    <w:p w14:paraId="1AD829DD">
      <w:pPr>
        <w:widowControl/>
        <w:adjustRightInd w:val="0"/>
        <w:snapToGrid w:val="0"/>
        <w:spacing w:line="360" w:lineRule="auto"/>
        <w:ind w:firstLine="1280" w:firstLineChars="400"/>
        <w:jc w:val="left"/>
        <w:rPr>
          <w:rFonts w:ascii="Tahoma" w:hAnsi="Tahoma" w:eastAsia="黑体"/>
          <w:color w:val="000000"/>
          <w:kern w:val="0"/>
          <w:sz w:val="32"/>
        </w:rPr>
      </w:pPr>
      <w:r>
        <w:rPr>
          <w:rFonts w:hint="eastAsia" w:ascii="宋体" w:hAnsi="宋体"/>
          <w:color w:val="000000"/>
          <w:kern w:val="0"/>
          <w:sz w:val="32"/>
          <w:u w:val="single"/>
        </w:rPr>
        <w:t xml:space="preserve">      </w:t>
      </w:r>
      <w:r>
        <w:rPr>
          <w:rFonts w:ascii="宋体" w:hAnsi="宋体"/>
          <w:color w:val="000000"/>
          <w:kern w:val="0"/>
          <w:sz w:val="32"/>
          <w:u w:val="single"/>
        </w:rPr>
        <w:t xml:space="preserve"> </w:t>
      </w:r>
      <w:r>
        <w:rPr>
          <w:rFonts w:hint="eastAsia" w:ascii="宋体" w:hAnsi="宋体"/>
          <w:color w:val="000000"/>
          <w:kern w:val="0"/>
          <w:sz w:val="32"/>
          <w:u w:val="single"/>
        </w:rPr>
        <w:t xml:space="preserve">        </w:t>
      </w:r>
      <w:r>
        <w:rPr>
          <w:rFonts w:ascii="Tahoma" w:hAnsi="Tahoma" w:eastAsia="黑体"/>
          <w:color w:val="000000"/>
          <w:kern w:val="0"/>
          <w:sz w:val="32"/>
          <w:u w:val="single"/>
        </w:rPr>
        <w:t xml:space="preserve"> </w:t>
      </w:r>
      <w:r>
        <w:rPr>
          <w:rFonts w:hint="eastAsia" w:ascii="宋体" w:hAnsi="宋体"/>
          <w:color w:val="000000"/>
          <w:kern w:val="0"/>
          <w:sz w:val="32"/>
          <w:u w:val="single"/>
        </w:rPr>
        <w:t xml:space="preserve">                  </w:t>
      </w:r>
      <w:r>
        <w:rPr>
          <w:rFonts w:ascii="宋体" w:hAnsi="宋体"/>
          <w:color w:val="000000"/>
          <w:kern w:val="0"/>
          <w:sz w:val="32"/>
          <w:u w:val="single"/>
        </w:rPr>
        <w:t xml:space="preserve"> </w:t>
      </w:r>
      <w:r>
        <w:rPr>
          <w:rFonts w:hint="eastAsia" w:ascii="宋体" w:hAnsi="宋体"/>
          <w:color w:val="000000"/>
          <w:kern w:val="0"/>
          <w:sz w:val="32"/>
          <w:u w:val="single"/>
        </w:rPr>
        <w:t xml:space="preserve">        </w:t>
      </w:r>
      <w:r>
        <w:rPr>
          <w:rFonts w:ascii="Tahoma" w:hAnsi="Tahoma" w:eastAsia="黑体"/>
          <w:color w:val="000000"/>
          <w:kern w:val="0"/>
          <w:sz w:val="32"/>
          <w:u w:val="single"/>
        </w:rPr>
        <w:t xml:space="preserve"> </w:t>
      </w:r>
      <w:r>
        <w:rPr>
          <w:rFonts w:hint="eastAsia" w:ascii="宋体" w:hAnsi="宋体"/>
          <w:color w:val="000000"/>
          <w:kern w:val="0"/>
          <w:sz w:val="32"/>
          <w:u w:val="single"/>
        </w:rPr>
        <w:t xml:space="preserve">   </w:t>
      </w:r>
    </w:p>
    <w:p w14:paraId="39BA161E">
      <w:pPr>
        <w:widowControl/>
        <w:adjustRightInd w:val="0"/>
        <w:snapToGrid w:val="0"/>
        <w:spacing w:line="360" w:lineRule="auto"/>
        <w:ind w:firstLine="1280" w:firstLineChars="400"/>
        <w:jc w:val="left"/>
        <w:rPr>
          <w:rFonts w:ascii="Tahoma" w:hAnsi="Tahoma" w:eastAsia="黑体"/>
          <w:color w:val="000000"/>
          <w:kern w:val="0"/>
          <w:sz w:val="32"/>
        </w:rPr>
      </w:pPr>
      <w:r>
        <w:rPr>
          <w:rFonts w:hint="eastAsia" w:ascii="Tahoma" w:hAnsi="Tahoma" w:eastAsia="黑体"/>
          <w:color w:val="000000"/>
          <w:kern w:val="0"/>
          <w:sz w:val="32"/>
        </w:rPr>
        <w:t>成绩：</w:t>
      </w:r>
      <w:r>
        <w:rPr>
          <w:rFonts w:ascii="Tahoma" w:hAnsi="Tahoma" w:eastAsia="黑体"/>
          <w:color w:val="000000"/>
          <w:kern w:val="0"/>
          <w:sz w:val="32"/>
          <w:u w:val="single"/>
        </w:rPr>
        <w:t xml:space="preserve"> </w:t>
      </w:r>
      <w:r>
        <w:rPr>
          <w:rFonts w:hint="eastAsia" w:ascii="宋体" w:hAnsi="宋体"/>
          <w:color w:val="000000"/>
          <w:kern w:val="0"/>
          <w:sz w:val="32"/>
          <w:u w:val="single"/>
        </w:rPr>
        <w:t xml:space="preserve">                 </w:t>
      </w:r>
      <w:r>
        <w:rPr>
          <w:rFonts w:ascii="宋体" w:hAnsi="宋体"/>
          <w:color w:val="000000"/>
          <w:kern w:val="0"/>
          <w:sz w:val="32"/>
          <w:u w:val="single"/>
        </w:rPr>
        <w:t xml:space="preserve">                    </w:t>
      </w:r>
      <w:r>
        <w:rPr>
          <w:rFonts w:hint="eastAsia" w:ascii="宋体" w:hAnsi="宋体"/>
          <w:color w:val="000000"/>
          <w:kern w:val="0"/>
          <w:sz w:val="32"/>
          <w:u w:val="single"/>
        </w:rPr>
        <w:t xml:space="preserve"> </w:t>
      </w:r>
      <w:r>
        <w:rPr>
          <w:rFonts w:ascii="宋体" w:hAnsi="宋体"/>
          <w:color w:val="000000"/>
          <w:kern w:val="0"/>
          <w:sz w:val="32"/>
          <w:u w:val="single"/>
        </w:rPr>
        <w:t xml:space="preserve"> </w:t>
      </w:r>
      <w:r>
        <w:rPr>
          <w:rFonts w:hint="eastAsia" w:ascii="宋体" w:hAnsi="宋体"/>
          <w:color w:val="000000"/>
          <w:kern w:val="0"/>
          <w:sz w:val="32"/>
          <w:u w:val="single"/>
        </w:rPr>
        <w:t xml:space="preserve"> </w:t>
      </w:r>
    </w:p>
    <w:p w14:paraId="292E6CA0">
      <w:pPr>
        <w:widowControl/>
        <w:adjustRightInd w:val="0"/>
        <w:snapToGrid w:val="0"/>
        <w:spacing w:line="360" w:lineRule="auto"/>
        <w:jc w:val="center"/>
        <w:rPr>
          <w:rFonts w:ascii="Tahoma" w:hAnsi="Tahoma" w:eastAsia="黑体"/>
          <w:color w:val="000000"/>
          <w:kern w:val="0"/>
          <w:sz w:val="32"/>
        </w:rPr>
      </w:pPr>
    </w:p>
    <w:p w14:paraId="4026FC48">
      <w:pPr>
        <w:widowControl/>
        <w:adjustRightInd w:val="0"/>
        <w:snapToGrid w:val="0"/>
        <w:spacing w:line="360" w:lineRule="auto"/>
        <w:jc w:val="center"/>
        <w:rPr>
          <w:rFonts w:ascii="宋体" w:hAnsi="宋体"/>
          <w:color w:val="000000"/>
          <w:kern w:val="0"/>
          <w:sz w:val="28"/>
          <w:szCs w:val="22"/>
        </w:rPr>
      </w:pPr>
    </w:p>
    <w:p w14:paraId="6DA6FC41">
      <w:pPr>
        <w:spacing w:line="500" w:lineRule="atLeast"/>
        <w:ind w:firstLine="640" w:firstLineChars="200"/>
        <w:jc w:val="center"/>
        <w:rPr>
          <w:rFonts w:eastAsia="仿宋_GB2312"/>
          <w:color w:val="000000"/>
          <w:sz w:val="32"/>
          <w:szCs w:val="32"/>
        </w:rPr>
        <w:sectPr>
          <w:pgSz w:w="11906" w:h="16838"/>
          <w:pgMar w:top="1440" w:right="1418" w:bottom="1440" w:left="1701" w:header="851" w:footer="877" w:gutter="0"/>
          <w:cols w:space="720" w:num="1"/>
          <w:docGrid w:linePitch="579" w:charSpace="0"/>
        </w:sectPr>
      </w:pPr>
    </w:p>
    <w:p w14:paraId="02ACA4E1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color w:val="000000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32"/>
          <w:szCs w:val="32"/>
          <w:lang w:eastAsia="zh-CN"/>
        </w:rPr>
        <w:t>图书管理系统数据库设计与应用开发</w:t>
      </w:r>
    </w:p>
    <w:p w14:paraId="0DE1A37A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一、需求分析</w:t>
      </w:r>
    </w:p>
    <w:p w14:paraId="3348A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1.功能性需求分析</w:t>
      </w:r>
    </w:p>
    <w:p w14:paraId="6ADFB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用户管理：支持读者、读者类型信息的增删改查，依托读者类型划分借阅权限，统一管理借阅规则。</w:t>
      </w:r>
    </w:p>
    <w:p w14:paraId="574A9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书籍查询与展示：可按编号、书名、作者、分类等检索图书，展示图书详情、馆藏量与可借数量，区分图书借阅状态。</w:t>
      </w:r>
    </w:p>
    <w:p w14:paraId="78A7F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借书业务：系统校验读者身份、借阅额度及图书库存，校验通过则生成借阅记录、扣减可借数量；校验失败则驳回申请并提示原因。</w:t>
      </w:r>
    </w:p>
    <w:p w14:paraId="11166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数据维护与统计：维护图书、读者、读者类型基础数据；支持查询借阅明细、筛选未还图书，满足台账管理需求。</w:t>
      </w:r>
    </w:p>
    <w:p w14:paraId="5B74D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2. 非功能性需求</w:t>
      </w:r>
    </w:p>
    <w:p w14:paraId="3AE47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数据安全：防护图书、读者、借阅等核心数据，规范数据格式，防止数据篡改与脏数据产生。</w:t>
      </w:r>
    </w:p>
    <w:p w14:paraId="4EF93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业务约束：严格限制读者在借图书数量，不得超出对应类型的借阅上限。</w:t>
      </w:r>
    </w:p>
    <w:p w14:paraId="3F3F3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数据一致性：借书时新增借阅记录、扣减库存需保证原子性，任一环节异常则整体回滚，避免数据错乱。</w:t>
      </w:r>
    </w:p>
    <w:p w14:paraId="25AAA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性能与访问：支持多人同时操作的高并发场景，响应流畅；适配内外网及多终端访问使用。</w:t>
      </w:r>
    </w:p>
    <w:p w14:paraId="7D0FA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3</w:t>
      </w:r>
      <w:r>
        <w:rPr>
          <w:rFonts w:asciiTheme="minorEastAsia" w:hAnsiTheme="minorEastAsia" w:eastAsiaTheme="minorEastAsia"/>
          <w:sz w:val="24"/>
        </w:rPr>
        <w:t>.业务流程</w:t>
      </w:r>
    </w:p>
    <w:p w14:paraId="0163C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asciiTheme="minorEastAsia" w:hAnsiTheme="minorEastAsia" w:eastAsiaTheme="minorEastAsia"/>
          <w:sz w:val="24"/>
          <w:lang w:val="en-US" w:eastAsia="zh-CN"/>
        </w:rPr>
      </w:pPr>
      <w:r>
        <w:rPr>
          <w:rFonts w:asciiTheme="minorEastAsia" w:hAnsiTheme="minorEastAsia" w:eastAsiaTheme="minorEastAsia"/>
          <w:sz w:val="24"/>
          <w:lang w:val="en-US" w:eastAsia="zh-CN"/>
        </w:rPr>
        <w:t>读者发起借书→系统查询读者已借数量、读者最大借阅限额→查询图书当前可借数量→两项校验通过→新增借阅记录、图书可借库存 - 1；校验失败驳回借书。</w:t>
      </w:r>
    </w:p>
    <w:p w14:paraId="364629EC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二、概念结构设计</w:t>
      </w:r>
    </w:p>
    <w:p w14:paraId="3E692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b w:val="0"/>
          <w:bCs/>
          <w:sz w:val="24"/>
        </w:rPr>
      </w:pPr>
      <w:r>
        <w:rPr>
          <w:rFonts w:hint="eastAsia" w:asciiTheme="minorEastAsia" w:hAnsiTheme="minorEastAsia" w:eastAsiaTheme="minorEastAsia"/>
          <w:b w:val="0"/>
          <w:bCs/>
          <w:sz w:val="24"/>
        </w:rPr>
        <w:t>1. 实体及属性</w:t>
      </w:r>
    </w:p>
    <w:p w14:paraId="31107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（1）</w:t>
      </w:r>
      <w:r>
        <w:rPr>
          <w:rFonts w:asciiTheme="minorEastAsia" w:hAnsiTheme="minorEastAsia" w:eastAsiaTheme="minorEastAsia"/>
          <w:sz w:val="24"/>
          <w:lang w:val="en-US" w:eastAsia="zh-CN"/>
        </w:rPr>
        <w:t>图书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（图书编号、</w:t>
      </w:r>
      <w:r>
        <w:rPr>
          <w:rFonts w:asciiTheme="minorEastAsia" w:hAnsiTheme="minorEastAsia" w:eastAsiaTheme="minorEastAsia"/>
          <w:sz w:val="24"/>
          <w:lang w:val="en-US" w:eastAsia="zh-CN"/>
        </w:rPr>
        <w:t>书名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、</w:t>
      </w:r>
      <w:r>
        <w:rPr>
          <w:rFonts w:asciiTheme="minorEastAsia" w:hAnsiTheme="minorEastAsia" w:eastAsiaTheme="minorEastAsia"/>
          <w:sz w:val="24"/>
          <w:lang w:val="en-US" w:eastAsia="zh-CN"/>
        </w:rPr>
        <w:t>作者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、</w:t>
      </w:r>
      <w:r>
        <w:rPr>
          <w:rFonts w:asciiTheme="minorEastAsia" w:hAnsiTheme="minorEastAsia" w:eastAsiaTheme="minorEastAsia"/>
          <w:sz w:val="24"/>
          <w:lang w:val="en-US" w:eastAsia="zh-CN"/>
        </w:rPr>
        <w:t>出版社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、</w:t>
      </w:r>
      <w:r>
        <w:rPr>
          <w:rFonts w:asciiTheme="minorEastAsia" w:hAnsiTheme="minorEastAsia" w:eastAsiaTheme="minorEastAsia"/>
          <w:sz w:val="24"/>
          <w:lang w:val="en-US" w:eastAsia="zh-CN"/>
        </w:rPr>
        <w:t>ISBN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号、</w:t>
      </w:r>
      <w:r>
        <w:rPr>
          <w:rFonts w:asciiTheme="minorEastAsia" w:hAnsiTheme="minorEastAsia" w:eastAsiaTheme="minorEastAsia"/>
          <w:sz w:val="24"/>
          <w:lang w:val="en-US" w:eastAsia="zh-CN"/>
        </w:rPr>
        <w:t>出版年份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、</w:t>
      </w:r>
      <w:r>
        <w:rPr>
          <w:rFonts w:asciiTheme="minorEastAsia" w:hAnsiTheme="minorEastAsia" w:eastAsiaTheme="minorEastAsia"/>
          <w:sz w:val="24"/>
          <w:lang w:val="en-US" w:eastAsia="zh-CN"/>
        </w:rPr>
        <w:t>分类号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、</w:t>
      </w:r>
      <w:r>
        <w:rPr>
          <w:rFonts w:asciiTheme="minorEastAsia" w:hAnsiTheme="minorEastAsia" w:eastAsiaTheme="minorEastAsia"/>
          <w:sz w:val="24"/>
          <w:lang w:val="en-US" w:eastAsia="zh-CN"/>
        </w:rPr>
        <w:t>馆藏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总数量、</w:t>
      </w:r>
      <w:r>
        <w:rPr>
          <w:rFonts w:asciiTheme="minorEastAsia" w:hAnsiTheme="minorEastAsia" w:eastAsiaTheme="minorEastAsia"/>
          <w:sz w:val="24"/>
          <w:lang w:val="en-US" w:eastAsia="zh-CN"/>
        </w:rPr>
        <w:t>当前可借数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）</w:t>
      </w:r>
    </w:p>
    <w:p w14:paraId="6CB4F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（2）</w:t>
      </w:r>
      <w:r>
        <w:rPr>
          <w:rFonts w:asciiTheme="minorEastAsia" w:hAnsiTheme="minorEastAsia" w:eastAsiaTheme="minorEastAsia"/>
          <w:sz w:val="24"/>
          <w:lang w:val="en-US" w:eastAsia="zh-CN"/>
        </w:rPr>
        <w:t>读者类型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（</w:t>
      </w:r>
      <w:r>
        <w:rPr>
          <w:rFonts w:hint="eastAsia" w:asciiTheme="minorEastAsia" w:hAnsiTheme="minorEastAsia" w:eastAsiaTheme="minorEastAsia"/>
          <w:sz w:val="24"/>
          <w:u w:val="none"/>
          <w:lang w:val="en-US" w:eastAsia="zh-CN"/>
        </w:rPr>
        <w:t>类型编号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、</w:t>
      </w:r>
      <w:r>
        <w:rPr>
          <w:rFonts w:asciiTheme="minorEastAsia" w:hAnsiTheme="minorEastAsia" w:eastAsiaTheme="minorEastAsia"/>
          <w:sz w:val="24"/>
          <w:lang w:val="en-US" w:eastAsia="zh-CN"/>
        </w:rPr>
        <w:t>类型名称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、</w:t>
      </w:r>
      <w:r>
        <w:rPr>
          <w:rFonts w:asciiTheme="minorEastAsia" w:hAnsiTheme="minorEastAsia" w:eastAsiaTheme="minorEastAsia"/>
          <w:sz w:val="24"/>
          <w:lang w:val="en-US" w:eastAsia="zh-CN"/>
        </w:rPr>
        <w:t>可借阅数量上限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）</w:t>
      </w:r>
    </w:p>
    <w:p w14:paraId="76439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（3）</w:t>
      </w:r>
      <w:r>
        <w:rPr>
          <w:rFonts w:asciiTheme="minorEastAsia" w:hAnsiTheme="minorEastAsia" w:eastAsiaTheme="minorEastAsia"/>
          <w:sz w:val="24"/>
          <w:lang w:val="en-US" w:eastAsia="zh-CN"/>
        </w:rPr>
        <w:t>读者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（</w:t>
      </w:r>
      <w:r>
        <w:rPr>
          <w:rFonts w:hint="eastAsia" w:asciiTheme="minorEastAsia" w:hAnsiTheme="minorEastAsia" w:eastAsiaTheme="minorEastAsia"/>
          <w:sz w:val="24"/>
          <w:u w:val="none"/>
          <w:lang w:val="en-US" w:eastAsia="zh-CN"/>
        </w:rPr>
        <w:t xml:space="preserve">读者证号、 姓名、类型编号、所属院系) </w:t>
      </w:r>
    </w:p>
    <w:p w14:paraId="1850F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u w:val="none"/>
          <w:lang w:val="en-US" w:eastAsia="zh-CN"/>
        </w:rPr>
        <w:t>（4）借阅记录 (借阅流水号、 图书编号、读者证号、</w:t>
      </w:r>
      <w:r>
        <w:rPr>
          <w:rFonts w:asciiTheme="minorEastAsia" w:hAnsiTheme="minorEastAsia" w:eastAsiaTheme="minorEastAsia"/>
          <w:sz w:val="24"/>
          <w:lang w:val="en-US" w:eastAsia="zh-CN"/>
        </w:rPr>
        <w:t>借出日期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、</w:t>
      </w:r>
      <w:r>
        <w:rPr>
          <w:rFonts w:asciiTheme="minorEastAsia" w:hAnsiTheme="minorEastAsia" w:eastAsiaTheme="minorEastAsia"/>
          <w:sz w:val="24"/>
          <w:lang w:val="en-US" w:eastAsia="zh-CN"/>
        </w:rPr>
        <w:t>应还日期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、</w:t>
      </w:r>
      <w:r>
        <w:rPr>
          <w:rFonts w:asciiTheme="minorEastAsia" w:hAnsiTheme="minorEastAsia" w:eastAsiaTheme="minorEastAsia"/>
          <w:sz w:val="24"/>
          <w:lang w:val="en-US" w:eastAsia="zh-CN"/>
        </w:rPr>
        <w:t>实际归还日期)</w:t>
      </w:r>
    </w:p>
    <w:p w14:paraId="0734E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b w:val="0"/>
          <w:bCs/>
          <w:sz w:val="24"/>
        </w:rPr>
      </w:pPr>
      <w:r>
        <w:rPr>
          <w:rFonts w:hint="eastAsia" w:asciiTheme="minorEastAsia" w:hAnsiTheme="minorEastAsia" w:eastAsiaTheme="minorEastAsia"/>
          <w:b w:val="0"/>
          <w:bCs/>
          <w:sz w:val="24"/>
        </w:rPr>
        <w:t>2. 实体联系</w:t>
      </w:r>
    </w:p>
    <w:p w14:paraId="3B1BD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b w:val="0"/>
          <w:bCs/>
          <w:sz w:val="24"/>
        </w:rPr>
      </w:pPr>
      <w:r>
        <w:rPr>
          <w:rFonts w:hint="eastAsia" w:asciiTheme="minorEastAsia" w:hAnsiTheme="minorEastAsia" w:eastAsiaTheme="minorEastAsia"/>
          <w:b w:val="0"/>
          <w:bCs/>
          <w:sz w:val="24"/>
        </w:rPr>
        <w:t>读者类型 1:N 读者：一类读者对应多名读者；</w:t>
      </w:r>
    </w:p>
    <w:p w14:paraId="7E7BB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 w:val="0"/>
          <w:bCs/>
          <w:sz w:val="24"/>
        </w:rPr>
        <w:t>读者与图书 M:N，通过借阅生成中间表，拆分为：读者 1:N 借阅、图书 1:N 借阅。</w:t>
      </w:r>
    </w:p>
    <w:p w14:paraId="7E519DC2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3.E</w:t>
      </w:r>
      <w:r>
        <w:rPr>
          <w:rFonts w:asciiTheme="minorEastAsia" w:hAnsiTheme="minorEastAsia" w:eastAsiaTheme="minorEastAsia"/>
          <w:sz w:val="24"/>
        </w:rPr>
        <w:t>R图</w:t>
      </w:r>
    </w:p>
    <w:p w14:paraId="2BAA5FDA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Theme="minorEastAsia" w:hAnsiTheme="minorEastAsia" w:eastAsiaTheme="minorEastAsia"/>
          <w:sz w:val="24"/>
          <w:lang w:eastAsia="zh-CN"/>
        </w:rPr>
      </w:pPr>
      <w:r>
        <w:drawing>
          <wp:inline distT="0" distB="0" distL="114300" distR="114300">
            <wp:extent cx="5250180" cy="3221355"/>
            <wp:effectExtent l="0" t="0" r="7620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D4FAE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pacing w:line="240" w:lineRule="auto"/>
        <w:jc w:val="center"/>
        <w:textAlignment w:val="auto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图 1 系统整体 ER 图</w:t>
      </w:r>
    </w:p>
    <w:p w14:paraId="5CD84A6F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asciiTheme="minorEastAsia" w:hAnsiTheme="minorEastAsia" w:eastAsiaTheme="minorEastAsia"/>
          <w:b/>
          <w:sz w:val="24"/>
        </w:rPr>
      </w:pPr>
      <w:r>
        <w:rPr>
          <w:rFonts w:asciiTheme="minorEastAsia" w:hAnsiTheme="minorEastAsia" w:eastAsiaTheme="minorEastAsia"/>
          <w:b/>
          <w:sz w:val="24"/>
        </w:rPr>
        <w:t>三</w:t>
      </w:r>
      <w:r>
        <w:rPr>
          <w:rFonts w:hint="eastAsia" w:asciiTheme="minorEastAsia" w:hAnsiTheme="minorEastAsia" w:eastAsiaTheme="minorEastAsia"/>
          <w:b/>
          <w:sz w:val="24"/>
        </w:rPr>
        <w:t>、逻辑</w:t>
      </w:r>
      <w:r>
        <w:rPr>
          <w:rFonts w:asciiTheme="minorEastAsia" w:hAnsiTheme="minorEastAsia" w:eastAsiaTheme="minorEastAsia"/>
          <w:b/>
          <w:sz w:val="24"/>
        </w:rPr>
        <w:t>结构设计</w:t>
      </w:r>
    </w:p>
    <w:p w14:paraId="6F8A74BA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1.关系模式</w:t>
      </w:r>
    </w:p>
    <w:p w14:paraId="3A88C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（1）</w:t>
      </w:r>
      <w:r>
        <w:rPr>
          <w:rFonts w:asciiTheme="minorEastAsia" w:hAnsiTheme="minorEastAsia" w:eastAsiaTheme="minorEastAsia"/>
          <w:sz w:val="24"/>
          <w:lang w:val="en-US" w:eastAsia="zh-CN"/>
        </w:rPr>
        <w:t>图书 (</w:t>
      </w:r>
      <w:r>
        <w:rPr>
          <w:rFonts w:hint="eastAsia" w:asciiTheme="minorEastAsia" w:hAnsiTheme="minorEastAsia" w:eastAsiaTheme="minorEastAsia"/>
          <w:sz w:val="24"/>
          <w:u w:val="single"/>
          <w:lang w:val="en-US" w:eastAsia="zh-CN"/>
        </w:rPr>
        <w:t>图书编号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、</w:t>
      </w:r>
      <w:r>
        <w:rPr>
          <w:rFonts w:asciiTheme="minorEastAsia" w:hAnsiTheme="minorEastAsia" w:eastAsiaTheme="minorEastAsia"/>
          <w:sz w:val="24"/>
          <w:lang w:val="en-US" w:eastAsia="zh-CN"/>
        </w:rPr>
        <w:t>书名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、</w:t>
      </w:r>
      <w:r>
        <w:rPr>
          <w:rFonts w:asciiTheme="minorEastAsia" w:hAnsiTheme="minorEastAsia" w:eastAsiaTheme="minorEastAsia"/>
          <w:sz w:val="24"/>
          <w:lang w:val="en-US" w:eastAsia="zh-CN"/>
        </w:rPr>
        <w:t>作者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、</w:t>
      </w:r>
      <w:r>
        <w:rPr>
          <w:rFonts w:asciiTheme="minorEastAsia" w:hAnsiTheme="minorEastAsia" w:eastAsiaTheme="minorEastAsia"/>
          <w:sz w:val="24"/>
          <w:lang w:val="en-US" w:eastAsia="zh-CN"/>
        </w:rPr>
        <w:t>出版社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、</w:t>
      </w:r>
      <w:r>
        <w:rPr>
          <w:rFonts w:asciiTheme="minorEastAsia" w:hAnsiTheme="minorEastAsia" w:eastAsiaTheme="minorEastAsia"/>
          <w:sz w:val="24"/>
          <w:lang w:val="en-US" w:eastAsia="zh-CN"/>
        </w:rPr>
        <w:t>ISBN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号、</w:t>
      </w:r>
      <w:r>
        <w:rPr>
          <w:rFonts w:asciiTheme="minorEastAsia" w:hAnsiTheme="minorEastAsia" w:eastAsiaTheme="minorEastAsia"/>
          <w:sz w:val="24"/>
          <w:lang w:val="en-US" w:eastAsia="zh-CN"/>
        </w:rPr>
        <w:t>出版年份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、</w:t>
      </w:r>
      <w:r>
        <w:rPr>
          <w:rFonts w:asciiTheme="minorEastAsia" w:hAnsiTheme="minorEastAsia" w:eastAsiaTheme="minorEastAsia"/>
          <w:sz w:val="24"/>
          <w:lang w:val="en-US" w:eastAsia="zh-CN"/>
        </w:rPr>
        <w:t>分类号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、</w:t>
      </w:r>
      <w:r>
        <w:rPr>
          <w:rFonts w:asciiTheme="minorEastAsia" w:hAnsiTheme="minorEastAsia" w:eastAsiaTheme="minorEastAsia"/>
          <w:sz w:val="24"/>
          <w:lang w:val="en-US" w:eastAsia="zh-CN"/>
        </w:rPr>
        <w:t>馆藏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总数量、</w:t>
      </w:r>
      <w:r>
        <w:rPr>
          <w:rFonts w:asciiTheme="minorEastAsia" w:hAnsiTheme="minorEastAsia" w:eastAsiaTheme="minorEastAsia"/>
          <w:sz w:val="24"/>
          <w:lang w:val="en-US" w:eastAsia="zh-CN"/>
        </w:rPr>
        <w:t xml:space="preserve">当前可借数) </w:t>
      </w:r>
    </w:p>
    <w:p w14:paraId="0EABE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（2）</w:t>
      </w:r>
      <w:r>
        <w:rPr>
          <w:rFonts w:asciiTheme="minorEastAsia" w:hAnsiTheme="minorEastAsia" w:eastAsiaTheme="minorEastAsia"/>
          <w:sz w:val="24"/>
          <w:lang w:val="en-US" w:eastAsia="zh-CN"/>
        </w:rPr>
        <w:t>读者类型 (</w:t>
      </w:r>
      <w:r>
        <w:rPr>
          <w:rFonts w:hint="eastAsia" w:asciiTheme="minorEastAsia" w:hAnsiTheme="minorEastAsia" w:eastAsiaTheme="minorEastAsia"/>
          <w:sz w:val="24"/>
          <w:u w:val="single"/>
          <w:lang w:val="en-US" w:eastAsia="zh-CN"/>
        </w:rPr>
        <w:t>类型编号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、</w:t>
      </w:r>
      <w:r>
        <w:rPr>
          <w:rFonts w:asciiTheme="minorEastAsia" w:hAnsiTheme="minorEastAsia" w:eastAsiaTheme="minorEastAsia"/>
          <w:sz w:val="24"/>
          <w:lang w:val="en-US" w:eastAsia="zh-CN"/>
        </w:rPr>
        <w:t>类型名称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、</w:t>
      </w:r>
      <w:r>
        <w:rPr>
          <w:rFonts w:asciiTheme="minorEastAsia" w:hAnsiTheme="minorEastAsia" w:eastAsiaTheme="minorEastAsia"/>
          <w:sz w:val="24"/>
          <w:lang w:val="en-US" w:eastAsia="zh-CN"/>
        </w:rPr>
        <w:t xml:space="preserve">可借阅数量上限) </w:t>
      </w:r>
    </w:p>
    <w:p w14:paraId="12785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（3）</w:t>
      </w:r>
      <w:r>
        <w:rPr>
          <w:rFonts w:asciiTheme="minorEastAsia" w:hAnsiTheme="minorEastAsia" w:eastAsiaTheme="minorEastAsia"/>
          <w:sz w:val="24"/>
          <w:lang w:val="en-US" w:eastAsia="zh-CN"/>
        </w:rPr>
        <w:t>读者 (</w:t>
      </w:r>
      <w:r>
        <w:rPr>
          <w:rFonts w:hint="eastAsia" w:asciiTheme="minorEastAsia" w:hAnsiTheme="minorEastAsia" w:eastAsiaTheme="minorEastAsia"/>
          <w:sz w:val="24"/>
          <w:u w:val="single"/>
          <w:lang w:val="en-US" w:eastAsia="zh-CN"/>
        </w:rPr>
        <w:t>读者证号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、</w:t>
      </w:r>
      <w:r>
        <w:rPr>
          <w:rFonts w:asciiTheme="minorEastAsia" w:hAnsiTheme="minorEastAsia" w:eastAsiaTheme="minorEastAsia"/>
          <w:sz w:val="24"/>
          <w:lang w:val="en-US" w:eastAsia="zh-CN"/>
        </w:rPr>
        <w:t>姓名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、</w:t>
      </w:r>
      <w:r>
        <w:rPr>
          <w:rFonts w:asciiTheme="minorEastAsia" w:hAnsiTheme="minorEastAsia" w:eastAsiaTheme="minorEastAsia"/>
          <w:sz w:val="24"/>
          <w:u w:val="wave"/>
          <w:lang w:val="en-US" w:eastAsia="zh-CN"/>
        </w:rPr>
        <w:t>类型</w:t>
      </w:r>
      <w:r>
        <w:rPr>
          <w:rFonts w:hint="eastAsia" w:asciiTheme="minorEastAsia" w:hAnsiTheme="minorEastAsia" w:eastAsiaTheme="minorEastAsia"/>
          <w:sz w:val="24"/>
          <w:u w:val="wave"/>
          <w:lang w:val="en-US" w:eastAsia="zh-CN"/>
        </w:rPr>
        <w:t>编</w:t>
      </w:r>
      <w:r>
        <w:rPr>
          <w:rFonts w:asciiTheme="minorEastAsia" w:hAnsiTheme="minorEastAsia" w:eastAsiaTheme="minorEastAsia"/>
          <w:sz w:val="24"/>
          <w:u w:val="wave"/>
          <w:lang w:val="en-US" w:eastAsia="zh-CN"/>
        </w:rPr>
        <w:t>号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、所属院系</w:t>
      </w:r>
      <w:r>
        <w:rPr>
          <w:rFonts w:asciiTheme="minorEastAsia" w:hAnsiTheme="minorEastAsia" w:eastAsiaTheme="minorEastAsia"/>
          <w:sz w:val="24"/>
          <w:lang w:val="en-US" w:eastAsia="zh-CN"/>
        </w:rPr>
        <w:t xml:space="preserve">) </w:t>
      </w:r>
    </w:p>
    <w:p w14:paraId="11972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说明：</w:t>
      </w:r>
      <w:r>
        <w:rPr>
          <w:rFonts w:asciiTheme="minorEastAsia" w:hAnsiTheme="minorEastAsia" w:eastAsiaTheme="minorEastAsia"/>
          <w:sz w:val="24"/>
          <w:lang w:val="en-US" w:eastAsia="zh-CN"/>
        </w:rPr>
        <w:t>外键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类型编号</w:t>
      </w:r>
      <w:r>
        <w:rPr>
          <w:rFonts w:asciiTheme="minorEastAsia" w:hAnsiTheme="minorEastAsia" w:eastAsiaTheme="minorEastAsia"/>
          <w:sz w:val="24"/>
          <w:lang w:val="en-US" w:eastAsia="zh-CN"/>
        </w:rPr>
        <w:t>参照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读者类型的类型编号</w:t>
      </w:r>
    </w:p>
    <w:p w14:paraId="3DFE6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（4）</w:t>
      </w:r>
      <w:r>
        <w:rPr>
          <w:rFonts w:asciiTheme="minorEastAsia" w:hAnsiTheme="minorEastAsia" w:eastAsiaTheme="minorEastAsia"/>
          <w:sz w:val="24"/>
          <w:lang w:val="en-US" w:eastAsia="zh-CN"/>
        </w:rPr>
        <w:t>借阅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记录</w:t>
      </w:r>
      <w:r>
        <w:rPr>
          <w:rFonts w:asciiTheme="minorEastAsia" w:hAnsiTheme="minorEastAsia" w:eastAsiaTheme="minorEastAsia"/>
          <w:sz w:val="24"/>
          <w:lang w:val="en-US" w:eastAsia="zh-CN"/>
        </w:rPr>
        <w:t xml:space="preserve"> (</w:t>
      </w:r>
      <w:r>
        <w:rPr>
          <w:rFonts w:hint="eastAsia" w:asciiTheme="minorEastAsia" w:hAnsiTheme="minorEastAsia" w:eastAsiaTheme="minorEastAsia"/>
          <w:sz w:val="24"/>
          <w:u w:val="single"/>
          <w:lang w:val="en-US" w:eastAsia="zh-CN"/>
        </w:rPr>
        <w:t>借阅流水号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、</w:t>
      </w:r>
      <w:r>
        <w:rPr>
          <w:rFonts w:asciiTheme="minorEastAsia" w:hAnsiTheme="minorEastAsia" w:eastAsiaTheme="minorEastAsia"/>
          <w:sz w:val="24"/>
          <w:u w:val="wave"/>
          <w:lang w:val="en-US" w:eastAsia="zh-CN"/>
        </w:rPr>
        <w:t>图书编号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、</w:t>
      </w:r>
      <w:r>
        <w:rPr>
          <w:rFonts w:asciiTheme="minorEastAsia" w:hAnsiTheme="minorEastAsia" w:eastAsiaTheme="minorEastAsia"/>
          <w:sz w:val="24"/>
          <w:u w:val="wave"/>
          <w:lang w:val="en-US" w:eastAsia="zh-CN"/>
        </w:rPr>
        <w:t>读者</w:t>
      </w:r>
      <w:r>
        <w:rPr>
          <w:rFonts w:hint="eastAsia" w:asciiTheme="minorEastAsia" w:hAnsiTheme="minorEastAsia" w:eastAsiaTheme="minorEastAsia"/>
          <w:sz w:val="24"/>
          <w:u w:val="wave"/>
          <w:lang w:val="en-US" w:eastAsia="zh-CN"/>
        </w:rPr>
        <w:t>证</w:t>
      </w:r>
      <w:r>
        <w:rPr>
          <w:rFonts w:asciiTheme="minorEastAsia" w:hAnsiTheme="minorEastAsia" w:eastAsiaTheme="minorEastAsia"/>
          <w:sz w:val="24"/>
          <w:u w:val="wave"/>
          <w:lang w:val="en-US" w:eastAsia="zh-CN"/>
        </w:rPr>
        <w:t>号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、</w:t>
      </w:r>
      <w:r>
        <w:rPr>
          <w:rFonts w:asciiTheme="minorEastAsia" w:hAnsiTheme="minorEastAsia" w:eastAsiaTheme="minorEastAsia"/>
          <w:sz w:val="24"/>
          <w:lang w:val="en-US" w:eastAsia="zh-CN"/>
        </w:rPr>
        <w:t>借出日期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、</w:t>
      </w:r>
      <w:r>
        <w:rPr>
          <w:rFonts w:asciiTheme="minorEastAsia" w:hAnsiTheme="minorEastAsia" w:eastAsiaTheme="minorEastAsia"/>
          <w:sz w:val="24"/>
          <w:lang w:val="en-US" w:eastAsia="zh-CN"/>
        </w:rPr>
        <w:t>应还日期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、</w:t>
      </w:r>
      <w:r>
        <w:rPr>
          <w:rFonts w:asciiTheme="minorEastAsia" w:hAnsiTheme="minorEastAsia" w:eastAsiaTheme="minorEastAsia"/>
          <w:sz w:val="24"/>
          <w:lang w:val="en-US" w:eastAsia="zh-CN"/>
        </w:rPr>
        <w:t>实际归还日期)</w:t>
      </w:r>
    </w:p>
    <w:p w14:paraId="1B946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说明：外键图书编号参照图书的图书编号，外键读者证号参照读者的读者证号</w:t>
      </w:r>
    </w:p>
    <w:p w14:paraId="5DB36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2.表结构</w:t>
      </w:r>
    </w:p>
    <w:p w14:paraId="43A0B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default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（1）</w:t>
      </w:r>
      <w:r>
        <w:rPr>
          <w:rFonts w:hint="default" w:asciiTheme="minorEastAsia" w:hAnsiTheme="minorEastAsia" w:eastAsiaTheme="minorEastAsia"/>
          <w:sz w:val="24"/>
          <w:lang w:val="en-US" w:eastAsia="zh-CN"/>
        </w:rPr>
        <w:t xml:space="preserve"> 图书表（Book）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9"/>
        <w:gridCol w:w="1975"/>
        <w:gridCol w:w="2050"/>
        <w:gridCol w:w="2088"/>
      </w:tblGrid>
      <w:tr w14:paraId="74E72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1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9F31A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字段名</w:t>
            </w:r>
          </w:p>
        </w:tc>
        <w:tc>
          <w:tcPr>
            <w:tcW w:w="197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6F9C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数据类型</w:t>
            </w:r>
          </w:p>
        </w:tc>
        <w:tc>
          <w:tcPr>
            <w:tcW w:w="205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8054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约束</w:t>
            </w:r>
          </w:p>
        </w:tc>
        <w:tc>
          <w:tcPr>
            <w:tcW w:w="2088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6C7F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说明</w:t>
            </w:r>
          </w:p>
        </w:tc>
      </w:tr>
      <w:tr w14:paraId="02605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89EA8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BookID</w:t>
            </w:r>
          </w:p>
        </w:tc>
        <w:tc>
          <w:tcPr>
            <w:tcW w:w="197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CA0E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VARCHAR(20)</w:t>
            </w:r>
          </w:p>
        </w:tc>
        <w:tc>
          <w:tcPr>
            <w:tcW w:w="205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38A2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PRIMARY KEY</w:t>
            </w:r>
          </w:p>
        </w:tc>
        <w:tc>
          <w:tcPr>
            <w:tcW w:w="208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240F3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图书编号</w:t>
            </w:r>
          </w:p>
        </w:tc>
      </w:tr>
      <w:tr w14:paraId="6867B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FE83F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Title</w:t>
            </w:r>
          </w:p>
        </w:tc>
        <w:tc>
          <w:tcPr>
            <w:tcW w:w="197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69C3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VARCHAR(50)</w:t>
            </w:r>
          </w:p>
        </w:tc>
        <w:tc>
          <w:tcPr>
            <w:tcW w:w="205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A018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NOT NULL</w:t>
            </w:r>
          </w:p>
        </w:tc>
        <w:tc>
          <w:tcPr>
            <w:tcW w:w="208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DDC09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书名</w:t>
            </w:r>
          </w:p>
        </w:tc>
      </w:tr>
      <w:tr w14:paraId="17CDD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BCC43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Author</w:t>
            </w:r>
          </w:p>
        </w:tc>
        <w:tc>
          <w:tcPr>
            <w:tcW w:w="197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5F13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VARCHAR(30)</w:t>
            </w:r>
          </w:p>
        </w:tc>
        <w:tc>
          <w:tcPr>
            <w:tcW w:w="205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60F9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</w:p>
        </w:tc>
        <w:tc>
          <w:tcPr>
            <w:tcW w:w="208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53A43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作者</w:t>
            </w:r>
          </w:p>
        </w:tc>
      </w:tr>
      <w:tr w14:paraId="3934D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4B8BB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Publisher</w:t>
            </w:r>
          </w:p>
        </w:tc>
        <w:tc>
          <w:tcPr>
            <w:tcW w:w="197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9967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VARCHAR(30)</w:t>
            </w:r>
          </w:p>
        </w:tc>
        <w:tc>
          <w:tcPr>
            <w:tcW w:w="205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0855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</w:p>
        </w:tc>
        <w:tc>
          <w:tcPr>
            <w:tcW w:w="208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37F6A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出版社</w:t>
            </w:r>
          </w:p>
        </w:tc>
      </w:tr>
      <w:tr w14:paraId="5DBC9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24372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ISBN</w:t>
            </w:r>
          </w:p>
        </w:tc>
        <w:tc>
          <w:tcPr>
            <w:tcW w:w="197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D0E6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VARCHAR(20)</w:t>
            </w:r>
          </w:p>
        </w:tc>
        <w:tc>
          <w:tcPr>
            <w:tcW w:w="205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A46A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</w:p>
        </w:tc>
        <w:tc>
          <w:tcPr>
            <w:tcW w:w="208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1D15D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ISBN号</w:t>
            </w:r>
          </w:p>
        </w:tc>
      </w:tr>
      <w:tr w14:paraId="355F5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50636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PublishYear</w:t>
            </w:r>
          </w:p>
        </w:tc>
        <w:tc>
          <w:tcPr>
            <w:tcW w:w="197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9073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YEAR</w:t>
            </w:r>
          </w:p>
        </w:tc>
        <w:tc>
          <w:tcPr>
            <w:tcW w:w="205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E509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</w:p>
        </w:tc>
        <w:tc>
          <w:tcPr>
            <w:tcW w:w="208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E8FC9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出版年份</w:t>
            </w:r>
          </w:p>
        </w:tc>
      </w:tr>
      <w:tr w14:paraId="7D442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BB0AB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CategoryID</w:t>
            </w:r>
          </w:p>
        </w:tc>
        <w:tc>
          <w:tcPr>
            <w:tcW w:w="197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98AA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VARCHAR(20)</w:t>
            </w:r>
          </w:p>
        </w:tc>
        <w:tc>
          <w:tcPr>
            <w:tcW w:w="205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5CBD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</w:p>
        </w:tc>
        <w:tc>
          <w:tcPr>
            <w:tcW w:w="208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66004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分类号</w:t>
            </w:r>
          </w:p>
        </w:tc>
      </w:tr>
      <w:tr w14:paraId="680C3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AC272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TotalCopies</w:t>
            </w:r>
          </w:p>
        </w:tc>
        <w:tc>
          <w:tcPr>
            <w:tcW w:w="197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EE33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INT</w:t>
            </w:r>
          </w:p>
        </w:tc>
        <w:tc>
          <w:tcPr>
            <w:tcW w:w="205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795B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NOT NULL</w:t>
            </w:r>
          </w:p>
        </w:tc>
        <w:tc>
          <w:tcPr>
            <w:tcW w:w="208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CB567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馆藏总数量</w:t>
            </w:r>
          </w:p>
        </w:tc>
      </w:tr>
      <w:tr w14:paraId="43DA7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1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81D7B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AvailableCopies</w:t>
            </w:r>
          </w:p>
        </w:tc>
        <w:tc>
          <w:tcPr>
            <w:tcW w:w="197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6D97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INT</w:t>
            </w:r>
          </w:p>
        </w:tc>
        <w:tc>
          <w:tcPr>
            <w:tcW w:w="205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3A3D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NOT NULL</w:t>
            </w:r>
          </w:p>
        </w:tc>
        <w:tc>
          <w:tcPr>
            <w:tcW w:w="208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16D99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当前可借数量</w:t>
            </w:r>
          </w:p>
        </w:tc>
      </w:tr>
    </w:tbl>
    <w:p w14:paraId="583F7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default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（</w:t>
      </w:r>
      <w:r>
        <w:rPr>
          <w:rFonts w:hint="default" w:asciiTheme="minorEastAsia" w:hAnsiTheme="minorEastAsia" w:eastAsiaTheme="minorEastAsia"/>
          <w:sz w:val="24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）</w:t>
      </w:r>
      <w:r>
        <w:rPr>
          <w:rFonts w:hint="default" w:asciiTheme="minorEastAsia" w:hAnsiTheme="minorEastAsia" w:eastAsiaTheme="minorEastAsia"/>
          <w:sz w:val="24"/>
          <w:lang w:val="en-US" w:eastAsia="zh-CN"/>
        </w:rPr>
        <w:t>读者类型表（ReaderType）</w:t>
      </w:r>
    </w:p>
    <w:tbl>
      <w:tblPr>
        <w:tblStyle w:val="5"/>
        <w:tblW w:w="825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5"/>
        <w:gridCol w:w="1560"/>
        <w:gridCol w:w="2232"/>
        <w:gridCol w:w="2660"/>
      </w:tblGrid>
      <w:tr w14:paraId="48D0B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3DC87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6B4C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数据类型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6023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约束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DD1B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说明</w:t>
            </w:r>
          </w:p>
        </w:tc>
      </w:tr>
      <w:tr w14:paraId="004AD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54BBB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TypeID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027C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INT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579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PRIMARY KEY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B0F12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类型编号</w:t>
            </w:r>
          </w:p>
        </w:tc>
      </w:tr>
      <w:tr w14:paraId="110E8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72D1F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TypeName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B229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VARCHAR(20)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7614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NOT NULL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32B54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类型名称</w:t>
            </w:r>
          </w:p>
        </w:tc>
      </w:tr>
      <w:tr w14:paraId="4B80B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0DAAC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MaxBorrowLimit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ABC3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INT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A92E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NOT NULL</w:t>
            </w:r>
          </w:p>
        </w:tc>
        <w:tc>
          <w:tcPr>
            <w:tcW w:w="2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3FC2C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  <w:t>可借阅数量上限</w:t>
            </w:r>
          </w:p>
        </w:tc>
      </w:tr>
    </w:tbl>
    <w:p w14:paraId="2F148273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（3）读者表（Reader）</w:t>
      </w:r>
    </w:p>
    <w:tbl>
      <w:tblPr>
        <w:tblStyle w:val="5"/>
        <w:tblW w:w="824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5"/>
        <w:gridCol w:w="1560"/>
        <w:gridCol w:w="3525"/>
        <w:gridCol w:w="1834"/>
      </w:tblGrid>
      <w:tr w14:paraId="30BF5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143B336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AF85E0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数据类型</w:t>
            </w:r>
          </w:p>
        </w:tc>
        <w:tc>
          <w:tcPr>
            <w:tcW w:w="3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4B6044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约束</w:t>
            </w:r>
          </w:p>
        </w:tc>
        <w:tc>
          <w:tcPr>
            <w:tcW w:w="1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700F20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说明</w:t>
            </w:r>
          </w:p>
        </w:tc>
      </w:tr>
      <w:tr w14:paraId="6F189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083146F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ReaderID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086C22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VARCHAR(10)</w:t>
            </w:r>
          </w:p>
        </w:tc>
        <w:tc>
          <w:tcPr>
            <w:tcW w:w="3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35E50B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PRIMARY KEY</w:t>
            </w:r>
          </w:p>
        </w:tc>
        <w:tc>
          <w:tcPr>
            <w:tcW w:w="1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5EAADB8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读者证号</w:t>
            </w:r>
          </w:p>
        </w:tc>
      </w:tr>
      <w:tr w14:paraId="2C4D3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F55E5BC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89854D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VARCHAR(20)</w:t>
            </w:r>
          </w:p>
        </w:tc>
        <w:tc>
          <w:tcPr>
            <w:tcW w:w="3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8C59E4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NOT NULL</w:t>
            </w:r>
          </w:p>
        </w:tc>
        <w:tc>
          <w:tcPr>
            <w:tcW w:w="1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BB0A385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姓名</w:t>
            </w:r>
          </w:p>
        </w:tc>
      </w:tr>
      <w:tr w14:paraId="0B25C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F8CCECD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Department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FFE984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VARCHAR(30)</w:t>
            </w:r>
          </w:p>
        </w:tc>
        <w:tc>
          <w:tcPr>
            <w:tcW w:w="3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F7BBC9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NOT NULL</w:t>
            </w:r>
          </w:p>
        </w:tc>
        <w:tc>
          <w:tcPr>
            <w:tcW w:w="1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5179C65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所属院系</w:t>
            </w:r>
          </w:p>
        </w:tc>
      </w:tr>
      <w:tr w14:paraId="186B3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E2D963F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TypeID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B3809C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INT</w:t>
            </w:r>
          </w:p>
        </w:tc>
        <w:tc>
          <w:tcPr>
            <w:tcW w:w="3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049D1E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NOT NULL, FOREIGN KEY REFERENCES ReaderType(TypeID)</w:t>
            </w:r>
          </w:p>
        </w:tc>
        <w:tc>
          <w:tcPr>
            <w:tcW w:w="1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59BD701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类型编号</w:t>
            </w:r>
          </w:p>
        </w:tc>
      </w:tr>
    </w:tbl>
    <w:p w14:paraId="75611377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（4）借阅记录表（BorrowRecord）</w:t>
      </w:r>
    </w:p>
    <w:tbl>
      <w:tblPr>
        <w:tblStyle w:val="5"/>
        <w:tblW w:w="820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5"/>
        <w:gridCol w:w="1560"/>
        <w:gridCol w:w="3567"/>
        <w:gridCol w:w="1755"/>
      </w:tblGrid>
      <w:tr w14:paraId="010F3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52164DD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CE5AB3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数据类型</w:t>
            </w:r>
          </w:p>
        </w:tc>
        <w:tc>
          <w:tcPr>
            <w:tcW w:w="3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7F68FB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约束</w:t>
            </w:r>
          </w:p>
        </w:tc>
        <w:tc>
          <w:tcPr>
            <w:tcW w:w="1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397535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说明</w:t>
            </w:r>
          </w:p>
        </w:tc>
      </w:tr>
      <w:tr w14:paraId="3BDC9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A0135AE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LoanID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100CAC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INT</w:t>
            </w:r>
          </w:p>
        </w:tc>
        <w:tc>
          <w:tcPr>
            <w:tcW w:w="3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9E83F9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PRIMARY KEY</w:t>
            </w:r>
          </w:p>
        </w:tc>
        <w:tc>
          <w:tcPr>
            <w:tcW w:w="1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8DB472F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借阅流水号</w:t>
            </w:r>
          </w:p>
        </w:tc>
      </w:tr>
      <w:tr w14:paraId="61948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522F017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BookID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A48521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VARCHAR(20)</w:t>
            </w:r>
          </w:p>
        </w:tc>
        <w:tc>
          <w:tcPr>
            <w:tcW w:w="3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55F450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NOT NULL, FOREIGN KEY REFERENCES Book(BookID)</w:t>
            </w:r>
          </w:p>
        </w:tc>
        <w:tc>
          <w:tcPr>
            <w:tcW w:w="1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42D3682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图书编号</w:t>
            </w:r>
          </w:p>
        </w:tc>
      </w:tr>
      <w:tr w14:paraId="7423E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18BC635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ReaderID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15F9C4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VARCHAR(10)</w:t>
            </w:r>
          </w:p>
        </w:tc>
        <w:tc>
          <w:tcPr>
            <w:tcW w:w="3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B2B1CE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NOT NULL, FOREIGN KEY REFERENCES Reader(ReaderID)</w:t>
            </w:r>
          </w:p>
        </w:tc>
        <w:tc>
          <w:tcPr>
            <w:tcW w:w="1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20821EA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读者证号</w:t>
            </w:r>
          </w:p>
        </w:tc>
      </w:tr>
      <w:tr w14:paraId="45B42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CB47940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BorrowDate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E8655A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DATE</w:t>
            </w:r>
          </w:p>
        </w:tc>
        <w:tc>
          <w:tcPr>
            <w:tcW w:w="3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12AD8E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NOT NULL</w:t>
            </w:r>
          </w:p>
        </w:tc>
        <w:tc>
          <w:tcPr>
            <w:tcW w:w="1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422F6CA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借出日期</w:t>
            </w:r>
          </w:p>
        </w:tc>
      </w:tr>
      <w:tr w14:paraId="4F465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9068F0B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DueDate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63D250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DATE</w:t>
            </w:r>
          </w:p>
        </w:tc>
        <w:tc>
          <w:tcPr>
            <w:tcW w:w="3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E00321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NOT NULL</w:t>
            </w:r>
          </w:p>
        </w:tc>
        <w:tc>
          <w:tcPr>
            <w:tcW w:w="1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36B420F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应还日期</w:t>
            </w:r>
          </w:p>
        </w:tc>
      </w:tr>
      <w:tr w14:paraId="5A4F0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DE3F24F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ReturnDate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ACCDA4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DATE</w:t>
            </w:r>
          </w:p>
        </w:tc>
        <w:tc>
          <w:tcPr>
            <w:tcW w:w="3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2C2CAC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</w:p>
        </w:tc>
        <w:tc>
          <w:tcPr>
            <w:tcW w:w="1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6AB6EB9">
            <w:pPr>
              <w:keepNext w:val="0"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实际归还日期，未还为NULL</w:t>
            </w:r>
          </w:p>
        </w:tc>
      </w:tr>
    </w:tbl>
    <w:p w14:paraId="649DBA19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3.</w:t>
      </w:r>
      <w:r>
        <w:rPr>
          <w:rFonts w:hint="default" w:asciiTheme="minorEastAsia" w:hAnsiTheme="minorEastAsia" w:eastAsiaTheme="minorEastAsia"/>
          <w:sz w:val="24"/>
          <w:lang w:val="en-US" w:eastAsia="zh-CN"/>
        </w:rPr>
        <w:t>3NF说明</w:t>
      </w:r>
    </w:p>
    <w:p w14:paraId="7B68F51C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（1）</w:t>
      </w:r>
      <w:r>
        <w:rPr>
          <w:rFonts w:hint="default" w:asciiTheme="minorEastAsia" w:hAnsiTheme="minorEastAsia" w:eastAsiaTheme="minorEastAsia"/>
          <w:sz w:val="24"/>
          <w:lang w:val="en-US" w:eastAsia="zh-CN"/>
        </w:rPr>
        <w:t>拆分读者类型单独建表，消除传递依赖（读者证号 → 读者类型 → 可借阅上限）；</w:t>
      </w:r>
    </w:p>
    <w:p w14:paraId="2A6F3D80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（2）</w:t>
      </w:r>
      <w:r>
        <w:rPr>
          <w:rFonts w:hint="default" w:asciiTheme="minorEastAsia" w:hAnsiTheme="minorEastAsia" w:eastAsiaTheme="minorEastAsia"/>
          <w:sz w:val="24"/>
          <w:lang w:val="en-US" w:eastAsia="zh-CN"/>
        </w:rPr>
        <w:t>所有非主键字段完全依赖主键，不存在部分依赖、传递依赖，全部满足第三范式。</w:t>
      </w:r>
    </w:p>
    <w:p w14:paraId="71880C53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四、信息系统设计</w:t>
      </w:r>
    </w:p>
    <w:p w14:paraId="73756504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1.</w:t>
      </w:r>
      <w:r>
        <w:rPr>
          <w:rFonts w:hint="eastAsia" w:asciiTheme="minorEastAsia" w:hAnsiTheme="minorEastAsia" w:eastAsiaTheme="minorEastAsia"/>
          <w:sz w:val="24"/>
        </w:rPr>
        <w:t>系统总体架构设计</w:t>
      </w:r>
    </w:p>
    <w:p w14:paraId="34D10D29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前后端分离：</w:t>
      </w:r>
    </w:p>
    <w:p w14:paraId="20B090D4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后端：SpringBoot + MyBatis，三层架构（控制层、业务层、持久层）</w:t>
      </w:r>
    </w:p>
    <w:p w14:paraId="4E27AE7E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前端：Vue3 + ElementPlus，通过 Axios 调用后端接口</w:t>
      </w:r>
    </w:p>
    <w:p w14:paraId="4421E167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数据库：MySQL</w:t>
      </w:r>
    </w:p>
    <w:p w14:paraId="5DC3F001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2.</w:t>
      </w:r>
      <w:r>
        <w:rPr>
          <w:rFonts w:hint="eastAsia" w:asciiTheme="minorEastAsia" w:hAnsiTheme="minorEastAsia" w:eastAsiaTheme="minorEastAsia"/>
          <w:sz w:val="24"/>
        </w:rPr>
        <w:t>后端功能实现</w:t>
      </w:r>
    </w:p>
    <w:p w14:paraId="1EAAAC01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启动类：添加 @SpringBootApplication 和 @MapperScan</w:t>
      </w:r>
    </w:p>
    <w:p w14:paraId="6F1A7654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实体类：图书、读者、读者类型、借阅记录</w:t>
      </w:r>
    </w:p>
    <w:p w14:paraId="1E0EDF6C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Mapper 层：查询读者/图书/读者类型、更新库存、新增借阅记录、统计未还数量</w:t>
      </w:r>
    </w:p>
    <w:p w14:paraId="11254070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业务层：借阅四步校验：读者存在 → 未超限 → 图书存在 → 库存充足</w:t>
      </w:r>
    </w:p>
    <w:p w14:paraId="5AE464E6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440" w:firstLineChars="600"/>
        <w:textAlignment w:val="auto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通过后生成借阅记录（借阅日、应还日=+30天），库存减1</w:t>
      </w:r>
    </w:p>
    <w:p w14:paraId="519F3E50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440" w:firstLineChars="600"/>
        <w:textAlignment w:val="auto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使用 @Transactional 保证原子性</w:t>
      </w:r>
    </w:p>
    <w:p w14:paraId="69FFD067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控制层：/borrow/do 接口，接收 bookId 和 readerId，返回统一 Result 格式</w:t>
      </w:r>
    </w:p>
    <w:p w14:paraId="1BBA24A7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统一返回类：Result.success() 和 Result.error()</w:t>
      </w:r>
    </w:p>
    <w:p w14:paraId="6295687B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3.</w:t>
      </w:r>
      <w:r>
        <w:rPr>
          <w:rFonts w:hint="eastAsia" w:asciiTheme="minorEastAsia" w:hAnsiTheme="minorEastAsia" w:eastAsiaTheme="minorEastAsia"/>
          <w:sz w:val="24"/>
        </w:rPr>
        <w:t>前端功能实现</w:t>
      </w:r>
    </w:p>
    <w:p w14:paraId="5FA5155F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lang w:eastAsia="zh-CN"/>
        </w:rPr>
        <w:t>环境配置：引入 ElementPlus、Axios，配置后端地址</w:t>
      </w:r>
    </w:p>
    <w:p w14:paraId="64083C51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lang w:eastAsia="zh-CN"/>
        </w:rPr>
        <w:t>API 封装：borrowBook(bookId, readerId) 调用后端接口</w:t>
      </w:r>
    </w:p>
    <w:p w14:paraId="675E516D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lang w:eastAsia="zh-CN"/>
        </w:rPr>
        <w:t>借阅页面：</w:t>
      </w:r>
    </w:p>
    <w:p w14:paraId="2CB0C932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lang w:eastAsia="zh-CN"/>
        </w:rPr>
        <w:t>左右布局：左侧说明，右侧表单</w:t>
      </w:r>
    </w:p>
    <w:p w14:paraId="352A6B7F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lang w:eastAsia="zh-CN"/>
        </w:rPr>
        <w:t>非空校验，支持回车提交</w:t>
      </w:r>
    </w:p>
    <w:p w14:paraId="634C8E7F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lang w:eastAsia="zh-CN"/>
        </w:rPr>
        <w:t>点击借阅 → 按钮加载状态 → 后端返回成功则展示借阅小票（含借出/应还日期），失败则弹错</w:t>
      </w:r>
    </w:p>
    <w:p w14:paraId="1A1A3D90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  <w:lang w:eastAsia="zh-CN"/>
        </w:rPr>
        <w:t>成功后清空表单，带过渡动画</w:t>
      </w:r>
    </w:p>
    <w:p w14:paraId="6B1A7EA9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4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.</w:t>
      </w:r>
      <w:r>
        <w:rPr>
          <w:rFonts w:hint="eastAsia" w:asciiTheme="minorEastAsia" w:hAnsiTheme="minorEastAsia" w:eastAsiaTheme="minorEastAsia"/>
          <w:sz w:val="24"/>
        </w:rPr>
        <w:t>功能测试</w:t>
      </w:r>
    </w:p>
    <w:tbl>
      <w:tblPr>
        <w:tblStyle w:val="5"/>
        <w:tblW w:w="842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5"/>
        <w:gridCol w:w="2614"/>
        <w:gridCol w:w="5084"/>
      </w:tblGrid>
      <w:tr w14:paraId="74DB2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3354B0E">
            <w:pPr>
              <w:keepNext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lang w:val="en-US" w:eastAsia="zh-CN"/>
              </w:rPr>
              <w:t>场景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014A93">
            <w:pPr>
              <w:keepNext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lang w:val="en-US" w:eastAsia="zh-CN"/>
              </w:rPr>
              <w:t>测试内容</w:t>
            </w:r>
          </w:p>
        </w:tc>
        <w:tc>
          <w:tcPr>
            <w:tcW w:w="5084" w:type="dxa"/>
            <w:tcBorders>
              <w:top w:val="nil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FDBBA9">
            <w:pPr>
              <w:keepNext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  <w:lang w:val="en-US" w:eastAsia="zh-CN"/>
              </w:rPr>
              <w:t>结果</w:t>
            </w:r>
          </w:p>
        </w:tc>
      </w:tr>
      <w:tr w14:paraId="0ED3C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8FC6103">
            <w:pPr>
              <w:keepNext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635040">
            <w:pPr>
              <w:keepNext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读者不存在</w:t>
            </w:r>
          </w:p>
        </w:tc>
        <w:tc>
          <w:tcPr>
            <w:tcW w:w="5084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A40D929">
            <w:pPr>
              <w:keepNext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提示“读者不存在”</w:t>
            </w:r>
          </w:p>
        </w:tc>
      </w:tr>
      <w:tr w14:paraId="6E2B0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3E5966E">
            <w:pPr>
              <w:keepNext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4B8C23">
            <w:pPr>
              <w:keepNext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已达最大借阅上限</w:t>
            </w:r>
          </w:p>
        </w:tc>
        <w:tc>
          <w:tcPr>
            <w:tcW w:w="5084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B82944A">
            <w:pPr>
              <w:keepNext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提示“已达最大借阅数”</w:t>
            </w:r>
          </w:p>
        </w:tc>
      </w:tr>
      <w:tr w14:paraId="7CD76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18DF67D">
            <w:pPr>
              <w:keepNext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D3C9C3">
            <w:pPr>
              <w:keepNext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图书不存在</w:t>
            </w:r>
          </w:p>
        </w:tc>
        <w:tc>
          <w:tcPr>
            <w:tcW w:w="5084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163D70A">
            <w:pPr>
              <w:keepNext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提示“图书不存在”</w:t>
            </w:r>
          </w:p>
        </w:tc>
      </w:tr>
      <w:tr w14:paraId="1E691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691A200">
            <w:pPr>
              <w:keepNext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6540FF">
            <w:pPr>
              <w:keepNext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图书库存为0</w:t>
            </w:r>
          </w:p>
        </w:tc>
        <w:tc>
          <w:tcPr>
            <w:tcW w:w="5084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41A4EB8">
            <w:pPr>
              <w:keepNext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提示“库存不足”</w:t>
            </w:r>
          </w:p>
        </w:tc>
      </w:tr>
      <w:tr w14:paraId="29E3D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5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BC4D808">
            <w:pPr>
              <w:keepNext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5</w:t>
            </w:r>
          </w:p>
        </w:tc>
        <w:tc>
          <w:tcPr>
            <w:tcW w:w="2614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5687AB">
            <w:pPr>
              <w:keepNext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正常借阅</w:t>
            </w:r>
          </w:p>
        </w:tc>
        <w:tc>
          <w:tcPr>
            <w:tcW w:w="5084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0FF69FE">
            <w:pPr>
              <w:keepNext/>
              <w:keepLines w:val="0"/>
              <w:pageBreakBefore w:val="0"/>
              <w:widowControl w:val="0"/>
              <w:tabs>
                <w:tab w:val="left" w:pos="11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提示成功，展示借阅回执，数据库更新</w:t>
            </w:r>
          </w:p>
        </w:tc>
      </w:tr>
    </w:tbl>
    <w:p w14:paraId="3AF7C2E6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  <w:lang w:val="en-US" w:eastAsia="zh-CN"/>
        </w:rPr>
        <w:t>所有测试结果与预期一致，系统校验逻辑正确，测试结果如图2-6所示。</w:t>
      </w:r>
    </w:p>
    <w:p w14:paraId="11E6AEF6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</w:pPr>
      <w:r>
        <w:drawing>
          <wp:inline distT="0" distB="0" distL="114300" distR="114300">
            <wp:extent cx="4968240" cy="2741295"/>
            <wp:effectExtent l="0" t="0" r="3810" b="190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81D73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center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图 2 读者不存在报错页面</w:t>
      </w:r>
    </w:p>
    <w:p w14:paraId="52D34D21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</w:pPr>
      <w:r>
        <w:drawing>
          <wp:inline distT="0" distB="0" distL="114300" distR="114300">
            <wp:extent cx="4817745" cy="2658110"/>
            <wp:effectExtent l="0" t="0" r="1905" b="889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7745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2AE49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center"/>
        <w:textAlignment w:val="auto"/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图 3 借阅超限提示页面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 xml:space="preserve"> </w:t>
      </w:r>
    </w:p>
    <w:p w14:paraId="2DF0F5C3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</w:pPr>
      <w:r>
        <w:drawing>
          <wp:inline distT="0" distB="0" distL="114300" distR="114300">
            <wp:extent cx="4615815" cy="2546985"/>
            <wp:effectExtent l="0" t="0" r="3810" b="571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5815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788A3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center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图 4 图书不存在报错页面</w:t>
      </w:r>
    </w:p>
    <w:p w14:paraId="4FAA4B9A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</w:pPr>
      <w:r>
        <w:drawing>
          <wp:inline distT="0" distB="0" distL="114300" distR="114300">
            <wp:extent cx="4853305" cy="2677795"/>
            <wp:effectExtent l="0" t="0" r="4445" b="825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3305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E925F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center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图 5 图书库存不足提示页面</w:t>
      </w:r>
    </w:p>
    <w:p w14:paraId="152BEE15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</w:pPr>
      <w:r>
        <w:drawing>
          <wp:inline distT="0" distB="0" distL="114300" distR="114300">
            <wp:extent cx="4681855" cy="2583180"/>
            <wp:effectExtent l="0" t="0" r="4445" b="762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185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67CD3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center"/>
        <w:textAlignment w:val="auto"/>
        <w:rPr>
          <w:rFonts w:hint="eastAsia" w:asciiTheme="minorEastAsia" w:hAnsiTheme="minorEastAsia" w:eastAsiaTheme="minorEastAsia"/>
          <w:color w:val="auto"/>
          <w:sz w:val="24"/>
        </w:rPr>
      </w:pPr>
      <w:r>
        <w:rPr>
          <w:rFonts w:ascii="宋体" w:hAnsi="宋体" w:eastAsia="宋体" w:cs="宋体"/>
          <w:sz w:val="21"/>
          <w:szCs w:val="21"/>
        </w:rPr>
        <w:t>图 6 借阅成功回执页面</w:t>
      </w:r>
    </w:p>
    <w:p w14:paraId="5CD7784C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 w:asciiTheme="minorEastAsia" w:hAnsiTheme="minorEastAsia" w:eastAsiaTheme="minorEastAsia"/>
          <w:color w:val="auto"/>
          <w:sz w:val="24"/>
        </w:rPr>
      </w:pPr>
      <w:r>
        <w:rPr>
          <w:rFonts w:hint="eastAsia" w:asciiTheme="minorEastAsia" w:hAnsiTheme="minorEastAsia" w:eastAsiaTheme="minorEastAsia"/>
          <w:color w:val="auto"/>
          <w:sz w:val="24"/>
        </w:rPr>
        <w:t>五、实验分析</w:t>
      </w:r>
    </w:p>
    <w:p w14:paraId="6AB6C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Theme="minorEastAsia" w:hAnsiTheme="minorEastAsia" w:eastAsiaTheme="minorEastAsia"/>
          <w:color w:val="auto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color w:val="auto"/>
          <w:sz w:val="24"/>
          <w:lang w:val="en-US" w:eastAsia="zh-CN"/>
        </w:rPr>
        <w:t>1.</w:t>
      </w:r>
      <w:r>
        <w:rPr>
          <w:rFonts w:hint="eastAsia" w:asciiTheme="minorEastAsia" w:hAnsiTheme="minorEastAsia" w:eastAsiaTheme="minorEastAsia"/>
          <w:color w:val="auto"/>
          <w:sz w:val="24"/>
        </w:rPr>
        <w:t>实验遇到的问题</w:t>
      </w:r>
      <w:r>
        <w:rPr>
          <w:rFonts w:hint="eastAsia" w:asciiTheme="minorEastAsia" w:hAnsiTheme="minorEastAsia" w:eastAsiaTheme="minorEastAsia"/>
          <w:color w:val="auto"/>
          <w:sz w:val="24"/>
          <w:lang w:val="en-US" w:eastAsia="zh-CN"/>
        </w:rPr>
        <w:t>及优化</w:t>
      </w:r>
    </w:p>
    <w:p w14:paraId="52D92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color w:val="auto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color w:val="auto"/>
          <w:sz w:val="24"/>
          <w:lang w:val="en-US" w:eastAsia="zh-CN"/>
        </w:rPr>
        <w:t>问题1：原Reader表含读者ID→类型ID→借阅限额传递依赖，存在冗余和更新异常。</w:t>
      </w:r>
    </w:p>
    <w:p w14:paraId="3E1EA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color w:val="auto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color w:val="auto"/>
          <w:sz w:val="24"/>
          <w:lang w:val="en-US" w:eastAsia="zh-CN"/>
        </w:rPr>
        <w:t>优化：拆分ReaderType表存限额，Reader表用TypeId关联，满足3NF，单点维护借阅规则。</w:t>
      </w:r>
    </w:p>
    <w:p w14:paraId="4E524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color w:val="auto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color w:val="auto"/>
          <w:sz w:val="24"/>
          <w:lang w:val="en-US" w:eastAsia="zh-CN"/>
        </w:rPr>
        <w:t>问题2：仅前端校验易被绕过，导致超额借阅或库存为负。</w:t>
      </w:r>
    </w:p>
    <w:p w14:paraId="3C6DC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color w:val="auto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color w:val="auto"/>
          <w:sz w:val="24"/>
          <w:lang w:val="en-US" w:eastAsia="zh-CN"/>
        </w:rPr>
        <w:t>优化：三层校验—前端拦截、后端Service校验在借量与库存、数据库CHECK约束库存≥0，兜底防护。</w:t>
      </w:r>
    </w:p>
    <w:p w14:paraId="432B0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color w:val="auto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color w:val="auto"/>
          <w:sz w:val="24"/>
          <w:lang w:val="en-US" w:eastAsia="zh-CN"/>
        </w:rPr>
        <w:t>问题3：借书含插入记录+扣库存两步，无事务易致数据不一致。</w:t>
      </w:r>
    </w:p>
    <w:p w14:paraId="40668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color w:val="auto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color w:val="auto"/>
          <w:sz w:val="24"/>
          <w:lang w:val="en-US" w:eastAsia="zh-CN"/>
        </w:rPr>
        <w:t>优化：用@Transactional绑定为原子操作，异常回滚，保证一致性。</w:t>
      </w:r>
    </w:p>
    <w:p w14:paraId="5F098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color w:val="auto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color w:val="auto"/>
          <w:sz w:val="24"/>
          <w:lang w:val="en-US" w:eastAsia="zh-CN"/>
        </w:rPr>
        <w:t>问题4：原用归还日期无法直接筛选在借/已还图书。</w:t>
      </w:r>
    </w:p>
    <w:p w14:paraId="0125A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color w:val="auto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color w:val="auto"/>
          <w:sz w:val="24"/>
          <w:lang w:val="en-US" w:eastAsia="zh-CN"/>
        </w:rPr>
        <w:t>优化：ReturnDate未归还存NULL，已还填实际日期，通过空值快速筛选，简化统计。</w:t>
      </w:r>
    </w:p>
    <w:p w14:paraId="76C584F8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default" w:asciiTheme="minorEastAsia" w:hAnsiTheme="minorEastAsia" w:eastAsiaTheme="minorEastAsia"/>
          <w:color w:val="auto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color w:val="auto"/>
          <w:sz w:val="24"/>
          <w:lang w:val="en-US" w:eastAsia="zh-CN"/>
        </w:rPr>
        <w:t>2.实验总结</w:t>
      </w:r>
    </w:p>
    <w:p w14:paraId="0B39D248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color w:val="auto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color w:val="auto"/>
          <w:sz w:val="24"/>
          <w:lang w:val="en-US" w:eastAsia="zh-CN"/>
        </w:rPr>
        <w:t>本次实验完成了图书管理系统的数据库设计、前后端开发及核心借阅功能实现。数据库设计阶段在需求分析基础上，提炼出图书、读者类型、读者、借阅记录四大实体，严格遵循第三范式，将读者类型独立建表以消除传递依赖，减少数据冗余。系统采用前后端分离架构，后端基于SpringBoot + MyBatis实现多层校验和声明式事务，前端使用Vue3 + ElementPlus完成表单交互。</w:t>
      </w:r>
    </w:p>
    <w:p w14:paraId="5C416926">
      <w:pPr>
        <w:keepNext w:val="0"/>
        <w:keepLines w:val="0"/>
        <w:pageBreakBefore w:val="0"/>
        <w:widowControl w:val="0"/>
        <w:tabs>
          <w:tab w:val="left" w:pos="115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/>
          <w:color w:val="auto"/>
          <w:sz w:val="24"/>
          <w:lang w:val="en-US" w:eastAsia="zh-CN"/>
        </w:rPr>
      </w:pPr>
      <w:r>
        <w:rPr>
          <w:rFonts w:hint="eastAsia" w:asciiTheme="minorEastAsia" w:hAnsiTheme="minorEastAsia" w:eastAsiaTheme="minorEastAsia"/>
          <w:color w:val="auto"/>
          <w:sz w:val="24"/>
          <w:lang w:val="en-US" w:eastAsia="zh-CN"/>
        </w:rPr>
        <w:t>为验证系统可用性，设计了覆盖读者不存在、借阅超限、图书异常、库存不足及正常借阅等场景的五组测试，结果均符合预期。通过拆分表结构、三层校验机制、事务控制及规范归还日期字段，有效解决了数据冗余、脏数据、不一致和统计低效等问题。本次实验巩固了数据库范式、事务、ER图等专业知识，提升了开发与排查能力，深刻认识到合理数据库设计对系统稳定性的基础作用。</w:t>
      </w:r>
    </w:p>
    <w:p w14:paraId="7415467D">
      <w:pPr>
        <w:tabs>
          <w:tab w:val="left" w:pos="1155"/>
        </w:tabs>
        <w:rPr>
          <w:rFonts w:hint="eastAsia" w:asciiTheme="minorEastAsia" w:hAnsiTheme="minorEastAsia" w:eastAsiaTheme="minorEastAsia"/>
          <w:color w:val="FF0000"/>
          <w:sz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2C205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04B93E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5PuKjdAgAAJgYAAA4AAABkcnMvZTJvRG9jLnhtbK1US27bMBDdF+gd&#10;CO4VSY7s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3k+4qN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A04B93E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7A2"/>
    <w:rsid w:val="00043E9F"/>
    <w:rsid w:val="002F6606"/>
    <w:rsid w:val="003413FE"/>
    <w:rsid w:val="00530B35"/>
    <w:rsid w:val="005D675C"/>
    <w:rsid w:val="00623AD4"/>
    <w:rsid w:val="00650F60"/>
    <w:rsid w:val="00782385"/>
    <w:rsid w:val="008343F1"/>
    <w:rsid w:val="00935AF3"/>
    <w:rsid w:val="00B837A2"/>
    <w:rsid w:val="00D15F18"/>
    <w:rsid w:val="00E32B75"/>
    <w:rsid w:val="01C81FDE"/>
    <w:rsid w:val="08EE02B1"/>
    <w:rsid w:val="119626AB"/>
    <w:rsid w:val="20801F83"/>
    <w:rsid w:val="269406CE"/>
    <w:rsid w:val="28445013"/>
    <w:rsid w:val="2C917318"/>
    <w:rsid w:val="2E4817EE"/>
    <w:rsid w:val="31F953BB"/>
    <w:rsid w:val="339F09D1"/>
    <w:rsid w:val="3E160E9C"/>
    <w:rsid w:val="431A5C43"/>
    <w:rsid w:val="45D170DA"/>
    <w:rsid w:val="50AD14DD"/>
    <w:rsid w:val="52E37F04"/>
    <w:rsid w:val="553E60C9"/>
    <w:rsid w:val="57AD03C7"/>
    <w:rsid w:val="5D0E2B41"/>
    <w:rsid w:val="5E3172DD"/>
    <w:rsid w:val="6279041A"/>
    <w:rsid w:val="6DAF744F"/>
    <w:rsid w:val="6DDA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character" w:customStyle="1" w:styleId="9">
    <w:name w:val="style11"/>
    <w:basedOn w:val="7"/>
    <w:qFormat/>
    <w:uiPriority w:val="0"/>
    <w:rPr>
      <w:b/>
      <w:bCs/>
      <w:color w:val="FF0000"/>
    </w:rPr>
  </w:style>
  <w:style w:type="character" w:customStyle="1" w:styleId="10">
    <w:name w:val="页眉 Char"/>
    <w:basedOn w:val="7"/>
    <w:link w:val="4"/>
    <w:qFormat/>
    <w:uiPriority w:val="0"/>
    <w:rPr>
      <w:kern w:val="2"/>
      <w:sz w:val="18"/>
      <w:szCs w:val="18"/>
    </w:rPr>
  </w:style>
  <w:style w:type="character" w:customStyle="1" w:styleId="11">
    <w:name w:val="页脚 Char"/>
    <w:basedOn w:val="7"/>
    <w:link w:val="3"/>
    <w:qFormat/>
    <w:uiPriority w:val="0"/>
    <w:rPr>
      <w:kern w:val="2"/>
      <w:sz w:val="18"/>
      <w:szCs w:val="18"/>
    </w:rPr>
  </w:style>
  <w:style w:type="character" w:customStyle="1" w:styleId="12">
    <w:name w:val="标题 1 Char"/>
    <w:basedOn w:val="7"/>
    <w:link w:val="2"/>
    <w:qFormat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147</Words>
  <Characters>153</Characters>
  <Lines>3</Lines>
  <Paragraphs>1</Paragraphs>
  <TotalTime>1</TotalTime>
  <ScaleCrop>false</ScaleCrop>
  <LinksUpToDate>false</LinksUpToDate>
  <CharactersWithSpaces>449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2024-06-11T08:01:00Z</dcterms:created>
  <dc:creator>A wanderer</dc:creator>
  <cp:lastModifiedBy>C.11-11.11</cp:lastModifiedBy>
  <cp:lastPrinted>2026-06-14T12:48:06Z</cp:lastPrinted>
  <dcterms:modified xsi:type="dcterms:W3CDTF">2026-06-14T12:55:35Z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7E00A12189FA4E708277E8FCD7D18C27_13</vt:lpwstr>
  </property>
  <property fmtid="{D5CDD505-2E9C-101B-9397-08002B2CF9AE}" pid="4" name="KSOTemplateDocerSaveRecord">
    <vt:lpwstr>eyJoZGlkIjoiNmNiN2UxZmE5Mjg2ZDg5ZThjMDA3NDI3Yzc5YzZmMjkiLCJ1c2VySWQiOiIxNTQ1NjkzODczIn0=</vt:lpwstr>
  </property>
</Properties>
</file>