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EC4A" w14:textId="77777777" w:rsidR="00A764E4" w:rsidRDefault="00A764E4" w:rsidP="00A764E4">
      <w:pPr>
        <w:jc w:val="right"/>
        <w:rPr>
          <w:rFonts w:cs="David"/>
          <w:sz w:val="24"/>
          <w:rtl/>
        </w:rPr>
      </w:pPr>
      <w:r>
        <w:rPr>
          <w:rFonts w:cs="David"/>
          <w:sz w:val="24"/>
          <w:rtl/>
        </w:rPr>
        <w:t>פרוטוקולים/מעמד הילד/4127</w:t>
      </w:r>
    </w:p>
    <w:p w14:paraId="3C7C9366" w14:textId="77777777" w:rsidR="00A764E4" w:rsidRDefault="00A764E4" w:rsidP="00A764E4">
      <w:pPr>
        <w:jc w:val="right"/>
        <w:rPr>
          <w:rFonts w:cs="David"/>
          <w:sz w:val="24"/>
          <w:rtl/>
        </w:rPr>
      </w:pPr>
      <w:r>
        <w:rPr>
          <w:rFonts w:cs="David"/>
          <w:sz w:val="24"/>
          <w:rtl/>
        </w:rPr>
        <w:tab/>
        <w:t>ירושלים, א' בטבת, תשס"ב</w:t>
      </w:r>
    </w:p>
    <w:p w14:paraId="122F7298" w14:textId="77777777" w:rsidR="00A764E4" w:rsidRDefault="00A764E4" w:rsidP="00A764E4">
      <w:pPr>
        <w:jc w:val="right"/>
        <w:rPr>
          <w:rFonts w:cs="David"/>
          <w:sz w:val="24"/>
          <w:rtl/>
          <w:lang w:val="es"/>
        </w:rPr>
      </w:pPr>
      <w:r>
        <w:rPr>
          <w:rFonts w:cs="David"/>
          <w:sz w:val="24"/>
          <w:rtl/>
          <w:lang w:val="es"/>
        </w:rPr>
        <w:t>16 בדצמבר, 2001</w:t>
      </w:r>
    </w:p>
    <w:p w14:paraId="414BF015" w14:textId="77777777" w:rsidR="00A764E4" w:rsidRDefault="00A764E4" w:rsidP="00A764E4">
      <w:pPr>
        <w:jc w:val="right"/>
        <w:rPr>
          <w:rFonts w:cs="David"/>
          <w:sz w:val="24"/>
          <w:rtl/>
        </w:rPr>
      </w:pPr>
    </w:p>
    <w:p w14:paraId="19463EAE" w14:textId="77777777" w:rsidR="00A764E4" w:rsidRDefault="00A764E4" w:rsidP="00A764E4">
      <w:pPr>
        <w:jc w:val="both"/>
        <w:rPr>
          <w:rFonts w:cs="David"/>
          <w:b/>
          <w:bCs/>
          <w:sz w:val="24"/>
          <w:rtl/>
        </w:rPr>
      </w:pPr>
      <w:r>
        <w:rPr>
          <w:rFonts w:cs="David"/>
          <w:b/>
          <w:bCs/>
          <w:sz w:val="24"/>
          <w:rtl/>
        </w:rPr>
        <w:t>הכנסת החמש-עשרה</w:t>
      </w:r>
      <w:r>
        <w:rPr>
          <w:rFonts w:cs="David"/>
          <w:b/>
          <w:bCs/>
          <w:sz w:val="24"/>
          <w:rtl/>
        </w:rPr>
        <w:tab/>
      </w:r>
      <w:r>
        <w:rPr>
          <w:rFonts w:cs="David"/>
          <w:b/>
          <w:bCs/>
          <w:sz w:val="24"/>
          <w:rtl/>
        </w:rPr>
        <w:tab/>
      </w:r>
      <w:r>
        <w:rPr>
          <w:rFonts w:cs="David"/>
          <w:b/>
          <w:bCs/>
          <w:sz w:val="24"/>
          <w:rtl/>
        </w:rPr>
        <w:tab/>
      </w:r>
      <w:r>
        <w:rPr>
          <w:rFonts w:cs="David"/>
          <w:b/>
          <w:bCs/>
          <w:sz w:val="24"/>
          <w:rtl/>
        </w:rPr>
        <w:tab/>
      </w:r>
      <w:r>
        <w:rPr>
          <w:rFonts w:cs="David"/>
          <w:b/>
          <w:bCs/>
          <w:sz w:val="24"/>
          <w:rtl/>
        </w:rPr>
        <w:tab/>
      </w:r>
      <w:r>
        <w:rPr>
          <w:rFonts w:cs="David"/>
          <w:b/>
          <w:bCs/>
          <w:sz w:val="24"/>
          <w:rtl/>
        </w:rPr>
        <w:tab/>
      </w:r>
      <w:r>
        <w:rPr>
          <w:rFonts w:cs="David"/>
          <w:b/>
          <w:bCs/>
          <w:sz w:val="24"/>
          <w:rtl/>
        </w:rPr>
        <w:tab/>
      </w:r>
      <w:r>
        <w:rPr>
          <w:rFonts w:cs="David"/>
          <w:b/>
          <w:bCs/>
          <w:sz w:val="24"/>
          <w:rtl/>
        </w:rPr>
        <w:tab/>
      </w:r>
      <w:r>
        <w:rPr>
          <w:rFonts w:cs="David"/>
          <w:b/>
          <w:bCs/>
          <w:sz w:val="24"/>
          <w:rtl/>
        </w:rPr>
        <w:tab/>
      </w:r>
      <w:r>
        <w:rPr>
          <w:rFonts w:cs="David"/>
          <w:sz w:val="24"/>
          <w:rtl/>
        </w:rPr>
        <w:t>נוסח לא מתוקן</w:t>
      </w:r>
    </w:p>
    <w:p w14:paraId="36DF6603" w14:textId="77777777" w:rsidR="00A764E4" w:rsidRDefault="00A764E4" w:rsidP="00A764E4">
      <w:pPr>
        <w:jc w:val="both"/>
        <w:rPr>
          <w:rFonts w:cs="David"/>
          <w:b/>
          <w:bCs/>
          <w:sz w:val="24"/>
          <w:rtl/>
        </w:rPr>
      </w:pPr>
      <w:r>
        <w:rPr>
          <w:rFonts w:cs="David"/>
          <w:b/>
          <w:bCs/>
          <w:sz w:val="24"/>
          <w:rtl/>
        </w:rPr>
        <w:t>מושב רביעי</w:t>
      </w:r>
    </w:p>
    <w:p w14:paraId="335961E6" w14:textId="77777777" w:rsidR="00A764E4" w:rsidRDefault="00A764E4" w:rsidP="00A764E4">
      <w:pPr>
        <w:jc w:val="both"/>
        <w:rPr>
          <w:rFonts w:cs="David"/>
          <w:b/>
          <w:bCs/>
          <w:sz w:val="24"/>
          <w:rtl/>
        </w:rPr>
      </w:pPr>
    </w:p>
    <w:p w14:paraId="070D821C" w14:textId="77777777" w:rsidR="00A764E4" w:rsidRDefault="00A764E4" w:rsidP="00A764E4">
      <w:pPr>
        <w:jc w:val="both"/>
        <w:rPr>
          <w:rFonts w:cs="David"/>
          <w:b/>
          <w:bCs/>
          <w:sz w:val="24"/>
          <w:rtl/>
        </w:rPr>
      </w:pPr>
    </w:p>
    <w:p w14:paraId="2C451F93" w14:textId="77777777" w:rsidR="00A764E4" w:rsidRDefault="00A764E4" w:rsidP="00A764E4">
      <w:pPr>
        <w:jc w:val="both"/>
        <w:rPr>
          <w:rFonts w:cs="David"/>
          <w:b/>
          <w:bCs/>
          <w:sz w:val="24"/>
          <w:rtl/>
        </w:rPr>
      </w:pPr>
    </w:p>
    <w:p w14:paraId="72D9151A" w14:textId="77777777" w:rsidR="00A764E4" w:rsidRDefault="00A764E4" w:rsidP="00A764E4">
      <w:pPr>
        <w:jc w:val="both"/>
        <w:rPr>
          <w:rFonts w:cs="David"/>
          <w:b/>
          <w:bCs/>
          <w:sz w:val="24"/>
          <w:rtl/>
        </w:rPr>
      </w:pPr>
    </w:p>
    <w:p w14:paraId="0D0B8A53" w14:textId="77777777" w:rsidR="00A764E4" w:rsidRDefault="00A764E4" w:rsidP="00A764E4">
      <w:pPr>
        <w:jc w:val="center"/>
        <w:rPr>
          <w:rFonts w:cs="David"/>
          <w:b/>
          <w:bCs/>
          <w:sz w:val="24"/>
          <w:rtl/>
        </w:rPr>
      </w:pPr>
      <w:r>
        <w:rPr>
          <w:rFonts w:cs="David"/>
          <w:b/>
          <w:bCs/>
          <w:sz w:val="24"/>
          <w:rtl/>
        </w:rPr>
        <w:t>פרוטוקול מס' 119</w:t>
      </w:r>
    </w:p>
    <w:p w14:paraId="0EC639A5" w14:textId="77777777" w:rsidR="00A764E4" w:rsidRDefault="00A764E4" w:rsidP="00A764E4">
      <w:pPr>
        <w:jc w:val="center"/>
        <w:rPr>
          <w:rFonts w:cs="David"/>
          <w:b/>
          <w:bCs/>
          <w:sz w:val="24"/>
          <w:rtl/>
        </w:rPr>
      </w:pPr>
      <w:r>
        <w:rPr>
          <w:rFonts w:cs="David"/>
          <w:b/>
          <w:bCs/>
          <w:sz w:val="24"/>
          <w:rtl/>
        </w:rPr>
        <w:t>מישיבת הוועדה לקידום מעמד הילד</w:t>
      </w:r>
    </w:p>
    <w:p w14:paraId="659E17DA" w14:textId="77777777" w:rsidR="00A764E4" w:rsidRDefault="00A764E4" w:rsidP="00A764E4">
      <w:pPr>
        <w:pStyle w:val="Heading1"/>
        <w:rPr>
          <w:rFonts w:cs="David"/>
          <w:sz w:val="24"/>
          <w:rtl/>
        </w:rPr>
      </w:pPr>
      <w:r>
        <w:rPr>
          <w:rFonts w:cs="David"/>
          <w:sz w:val="24"/>
          <w:rtl/>
        </w:rPr>
        <w:t>יום רביעי, כ' בכסלו התשס"ב (5 בדצמבר 2001), שעה 09:30</w:t>
      </w:r>
    </w:p>
    <w:p w14:paraId="7D05E6C6" w14:textId="77777777" w:rsidR="00A764E4" w:rsidRDefault="00A764E4" w:rsidP="00A764E4">
      <w:pPr>
        <w:jc w:val="center"/>
        <w:rPr>
          <w:rFonts w:cs="David"/>
          <w:b/>
          <w:bCs/>
          <w:sz w:val="24"/>
          <w:rtl/>
        </w:rPr>
      </w:pPr>
    </w:p>
    <w:p w14:paraId="66733F4D" w14:textId="77777777" w:rsidR="00A764E4" w:rsidRDefault="00A764E4" w:rsidP="00A764E4">
      <w:pPr>
        <w:jc w:val="both"/>
        <w:rPr>
          <w:rFonts w:cs="David"/>
          <w:sz w:val="24"/>
          <w:rtl/>
        </w:rPr>
      </w:pPr>
    </w:p>
    <w:p w14:paraId="6E505319" w14:textId="77777777" w:rsidR="00A764E4" w:rsidRDefault="00A764E4" w:rsidP="00A764E4">
      <w:pPr>
        <w:jc w:val="both"/>
        <w:rPr>
          <w:rFonts w:cs="David"/>
          <w:sz w:val="24"/>
          <w:rtl/>
        </w:rPr>
      </w:pPr>
      <w:r>
        <w:rPr>
          <w:rFonts w:cs="David"/>
          <w:b/>
          <w:bCs/>
          <w:sz w:val="24"/>
          <w:u w:val="single"/>
          <w:rtl/>
        </w:rPr>
        <w:t>סדר-היום:</w:t>
      </w:r>
      <w:r>
        <w:rPr>
          <w:rFonts w:cs="David"/>
          <w:sz w:val="24"/>
          <w:rtl/>
        </w:rPr>
        <w:t xml:space="preserve">  החשת הליכים משפטיים נגד חשודים המעורבים בעבירות נגד ילדים.</w:t>
      </w:r>
    </w:p>
    <w:p w14:paraId="1A90D607" w14:textId="77777777" w:rsidR="00A764E4" w:rsidRDefault="00A764E4" w:rsidP="00A764E4">
      <w:pPr>
        <w:jc w:val="both"/>
        <w:rPr>
          <w:rFonts w:cs="David"/>
          <w:sz w:val="24"/>
          <w:rtl/>
        </w:rPr>
      </w:pPr>
    </w:p>
    <w:p w14:paraId="416F8C68" w14:textId="77777777" w:rsidR="00A764E4" w:rsidRDefault="00A764E4" w:rsidP="00A764E4">
      <w:pPr>
        <w:jc w:val="both"/>
        <w:rPr>
          <w:rFonts w:cs="David"/>
          <w:sz w:val="24"/>
          <w:rtl/>
        </w:rPr>
      </w:pPr>
    </w:p>
    <w:p w14:paraId="6F6A3EA8" w14:textId="77777777" w:rsidR="00A764E4" w:rsidRDefault="00A764E4" w:rsidP="00A764E4">
      <w:pPr>
        <w:jc w:val="both"/>
        <w:rPr>
          <w:rFonts w:cs="David"/>
          <w:sz w:val="24"/>
          <w:rtl/>
        </w:rPr>
      </w:pPr>
    </w:p>
    <w:p w14:paraId="59F29ACE" w14:textId="77777777" w:rsidR="00A764E4" w:rsidRDefault="00A764E4" w:rsidP="00A764E4">
      <w:pPr>
        <w:jc w:val="both"/>
        <w:rPr>
          <w:rFonts w:cs="David"/>
          <w:b/>
          <w:bCs/>
          <w:sz w:val="24"/>
          <w:u w:val="single"/>
          <w:rtl/>
        </w:rPr>
      </w:pPr>
      <w:r>
        <w:rPr>
          <w:rFonts w:cs="David"/>
          <w:b/>
          <w:bCs/>
          <w:sz w:val="24"/>
          <w:u w:val="single"/>
          <w:rtl/>
        </w:rPr>
        <w:t>נכחו:</w:t>
      </w:r>
    </w:p>
    <w:p w14:paraId="4B29C0B4" w14:textId="77777777" w:rsidR="00A764E4" w:rsidRDefault="00A764E4" w:rsidP="00A764E4">
      <w:pPr>
        <w:jc w:val="both"/>
        <w:rPr>
          <w:rFonts w:cs="David"/>
          <w:b/>
          <w:bCs/>
          <w:sz w:val="24"/>
          <w:u w:val="single"/>
          <w:rtl/>
        </w:rPr>
      </w:pPr>
    </w:p>
    <w:p w14:paraId="1BD29A80" w14:textId="77777777" w:rsidR="00A764E4" w:rsidRDefault="00A764E4" w:rsidP="00A764E4">
      <w:pPr>
        <w:tabs>
          <w:tab w:val="left" w:pos="1505"/>
        </w:tabs>
        <w:jc w:val="both"/>
        <w:rPr>
          <w:rFonts w:cs="David"/>
          <w:sz w:val="24"/>
          <w:rtl/>
        </w:rPr>
      </w:pPr>
      <w:r>
        <w:rPr>
          <w:rFonts w:cs="David"/>
          <w:b/>
          <w:bCs/>
          <w:sz w:val="24"/>
          <w:u w:val="single"/>
          <w:rtl/>
        </w:rPr>
        <w:t>חברי הוועדה</w:t>
      </w:r>
      <w:r>
        <w:rPr>
          <w:rFonts w:cs="David"/>
          <w:sz w:val="24"/>
          <w:rtl/>
        </w:rPr>
        <w:t>:</w:t>
      </w:r>
      <w:r>
        <w:rPr>
          <w:rFonts w:cs="David"/>
          <w:sz w:val="24"/>
          <w:rtl/>
        </w:rPr>
        <w:tab/>
      </w:r>
    </w:p>
    <w:p w14:paraId="797DE38F" w14:textId="77777777" w:rsidR="00A764E4" w:rsidRDefault="00A764E4" w:rsidP="00A764E4">
      <w:pPr>
        <w:tabs>
          <w:tab w:val="left" w:pos="1505"/>
        </w:tabs>
        <w:jc w:val="both"/>
        <w:rPr>
          <w:rFonts w:cs="David"/>
          <w:sz w:val="24"/>
          <w:rtl/>
        </w:rPr>
      </w:pPr>
      <w:r>
        <w:rPr>
          <w:rFonts w:cs="David"/>
          <w:sz w:val="24"/>
          <w:rtl/>
        </w:rPr>
        <w:t>תמר גוז'נסקי – היו"ר</w:t>
      </w:r>
    </w:p>
    <w:p w14:paraId="6D8FD497" w14:textId="77777777" w:rsidR="00A764E4" w:rsidRDefault="00A764E4" w:rsidP="00A764E4">
      <w:pPr>
        <w:tabs>
          <w:tab w:val="left" w:pos="1505"/>
        </w:tabs>
        <w:jc w:val="both"/>
        <w:rPr>
          <w:rFonts w:cs="David"/>
          <w:sz w:val="24"/>
          <w:rtl/>
        </w:rPr>
      </w:pPr>
    </w:p>
    <w:p w14:paraId="41DB9792" w14:textId="77777777" w:rsidR="00A764E4" w:rsidRDefault="00A764E4" w:rsidP="00A764E4">
      <w:pPr>
        <w:tabs>
          <w:tab w:val="left" w:pos="1505"/>
        </w:tabs>
        <w:jc w:val="both"/>
        <w:rPr>
          <w:rFonts w:cs="David"/>
          <w:sz w:val="24"/>
          <w:rtl/>
        </w:rPr>
      </w:pPr>
    </w:p>
    <w:p w14:paraId="2052997A" w14:textId="77777777" w:rsidR="00A764E4" w:rsidRDefault="00A764E4" w:rsidP="00A764E4">
      <w:pPr>
        <w:tabs>
          <w:tab w:val="left" w:pos="1505"/>
        </w:tabs>
        <w:jc w:val="both"/>
        <w:rPr>
          <w:rFonts w:cs="David"/>
          <w:sz w:val="24"/>
          <w:rtl/>
        </w:rPr>
      </w:pPr>
    </w:p>
    <w:p w14:paraId="1BD6A434" w14:textId="77777777" w:rsidR="00A764E4" w:rsidRDefault="00A764E4" w:rsidP="00A764E4">
      <w:pPr>
        <w:tabs>
          <w:tab w:val="left" w:pos="1505"/>
          <w:tab w:val="left" w:pos="3969"/>
        </w:tabs>
        <w:jc w:val="both"/>
        <w:rPr>
          <w:rFonts w:cs="David"/>
          <w:sz w:val="24"/>
          <w:rtl/>
        </w:rPr>
      </w:pPr>
      <w:r>
        <w:rPr>
          <w:rFonts w:cs="David"/>
          <w:b/>
          <w:bCs/>
          <w:sz w:val="24"/>
          <w:u w:val="single"/>
          <w:rtl/>
        </w:rPr>
        <w:t>מוזמנים</w:t>
      </w:r>
      <w:r>
        <w:rPr>
          <w:rFonts w:cs="David"/>
          <w:sz w:val="24"/>
          <w:rtl/>
        </w:rPr>
        <w:t>:</w:t>
      </w:r>
      <w:r>
        <w:rPr>
          <w:rFonts w:cs="David"/>
          <w:sz w:val="24"/>
          <w:rtl/>
        </w:rPr>
        <w:tab/>
      </w:r>
    </w:p>
    <w:p w14:paraId="1466324A" w14:textId="77777777" w:rsidR="00A764E4" w:rsidRDefault="00A764E4" w:rsidP="00A764E4">
      <w:pPr>
        <w:jc w:val="both"/>
        <w:rPr>
          <w:rFonts w:cs="David"/>
          <w:sz w:val="24"/>
          <w:rtl/>
        </w:rPr>
      </w:pPr>
      <w:r>
        <w:rPr>
          <w:rFonts w:cs="David"/>
          <w:sz w:val="24"/>
          <w:rtl/>
        </w:rPr>
        <w:t>יהודית קרפ</w:t>
      </w:r>
      <w:r>
        <w:rPr>
          <w:rFonts w:cs="David"/>
          <w:sz w:val="24"/>
          <w:rtl/>
        </w:rPr>
        <w:tab/>
      </w:r>
      <w:r>
        <w:rPr>
          <w:rFonts w:cs="David"/>
          <w:sz w:val="24"/>
          <w:rtl/>
        </w:rPr>
        <w:tab/>
      </w:r>
      <w:r>
        <w:rPr>
          <w:rFonts w:cs="David"/>
          <w:sz w:val="24"/>
          <w:rtl/>
        </w:rPr>
        <w:tab/>
        <w:t>- המשנה ליועץ המשפטי לממשלה – משרד המשפטים</w:t>
      </w:r>
    </w:p>
    <w:p w14:paraId="2FA3FABB" w14:textId="77777777" w:rsidR="00A764E4" w:rsidRDefault="00A764E4" w:rsidP="00A764E4">
      <w:pPr>
        <w:jc w:val="both"/>
        <w:rPr>
          <w:rFonts w:cs="David"/>
          <w:sz w:val="24"/>
          <w:rtl/>
        </w:rPr>
      </w:pPr>
      <w:r>
        <w:rPr>
          <w:rFonts w:cs="David"/>
          <w:sz w:val="24"/>
          <w:rtl/>
        </w:rPr>
        <w:t>עו"ד דרורה נחמני-רוט</w:t>
      </w:r>
      <w:r>
        <w:rPr>
          <w:rFonts w:cs="David"/>
          <w:sz w:val="24"/>
          <w:rtl/>
        </w:rPr>
        <w:tab/>
        <w:t>- פרקליטות המדינה – משרד המשפטים</w:t>
      </w:r>
    </w:p>
    <w:p w14:paraId="40D6941A" w14:textId="77777777" w:rsidR="00A764E4" w:rsidRDefault="00A764E4" w:rsidP="00A764E4">
      <w:pPr>
        <w:jc w:val="both"/>
        <w:rPr>
          <w:rFonts w:cs="David"/>
          <w:sz w:val="24"/>
          <w:rtl/>
        </w:rPr>
      </w:pPr>
      <w:r>
        <w:rPr>
          <w:rFonts w:cs="David"/>
          <w:sz w:val="24"/>
          <w:rtl/>
        </w:rPr>
        <w:t>יפעת רווה</w:t>
      </w:r>
      <w:r>
        <w:rPr>
          <w:rFonts w:cs="David"/>
          <w:sz w:val="24"/>
          <w:rtl/>
        </w:rPr>
        <w:tab/>
      </w:r>
      <w:r>
        <w:rPr>
          <w:rFonts w:cs="David"/>
          <w:sz w:val="24"/>
          <w:rtl/>
        </w:rPr>
        <w:tab/>
      </w:r>
      <w:r>
        <w:rPr>
          <w:rFonts w:cs="David"/>
          <w:sz w:val="24"/>
          <w:rtl/>
        </w:rPr>
        <w:tab/>
        <w:t>- משרד המשפטים</w:t>
      </w:r>
    </w:p>
    <w:p w14:paraId="02FC7DD2" w14:textId="77777777" w:rsidR="00A764E4" w:rsidRDefault="00A764E4" w:rsidP="00A764E4">
      <w:pPr>
        <w:jc w:val="both"/>
        <w:rPr>
          <w:rFonts w:cs="David"/>
          <w:sz w:val="24"/>
          <w:rtl/>
        </w:rPr>
      </w:pPr>
      <w:r>
        <w:rPr>
          <w:rFonts w:cs="David"/>
          <w:sz w:val="24"/>
          <w:rtl/>
        </w:rPr>
        <w:t>דבורה הורוביץ</w:t>
      </w:r>
      <w:r>
        <w:rPr>
          <w:rFonts w:cs="David"/>
          <w:sz w:val="24"/>
          <w:rtl/>
        </w:rPr>
        <w:tab/>
      </w:r>
      <w:r>
        <w:rPr>
          <w:rFonts w:cs="David"/>
          <w:sz w:val="24"/>
          <w:rtl/>
        </w:rPr>
        <w:tab/>
        <w:t>- ס/מנהל שירות מבחן לנוער – משרד העבודה והרווחה</w:t>
      </w:r>
    </w:p>
    <w:p w14:paraId="2B7382A2" w14:textId="77777777" w:rsidR="00A764E4" w:rsidRDefault="00A764E4" w:rsidP="00A764E4">
      <w:pPr>
        <w:jc w:val="both"/>
        <w:rPr>
          <w:rFonts w:cs="David"/>
          <w:sz w:val="24"/>
          <w:rtl/>
        </w:rPr>
      </w:pPr>
      <w:r>
        <w:rPr>
          <w:rFonts w:cs="David"/>
          <w:sz w:val="24"/>
          <w:rtl/>
        </w:rPr>
        <w:t>עו"ד עודד ברוק</w:t>
      </w:r>
      <w:r>
        <w:rPr>
          <w:rFonts w:cs="David"/>
          <w:sz w:val="24"/>
          <w:rtl/>
        </w:rPr>
        <w:tab/>
      </w:r>
      <w:r>
        <w:rPr>
          <w:rFonts w:cs="David"/>
          <w:sz w:val="24"/>
          <w:rtl/>
        </w:rPr>
        <w:tab/>
        <w:t>- לשכה משפטית – המשרד לביטחון פנים</w:t>
      </w:r>
    </w:p>
    <w:p w14:paraId="0967542E" w14:textId="77777777" w:rsidR="00A764E4" w:rsidRDefault="00A764E4" w:rsidP="00A764E4">
      <w:pPr>
        <w:jc w:val="both"/>
        <w:rPr>
          <w:rFonts w:cs="David"/>
          <w:sz w:val="24"/>
          <w:rtl/>
        </w:rPr>
      </w:pPr>
      <w:r>
        <w:rPr>
          <w:rFonts w:cs="David"/>
          <w:sz w:val="24"/>
          <w:rtl/>
        </w:rPr>
        <w:t>פקד יוסי כהן</w:t>
      </w:r>
      <w:r>
        <w:rPr>
          <w:rFonts w:cs="David"/>
          <w:sz w:val="24"/>
          <w:rtl/>
        </w:rPr>
        <w:tab/>
      </w:r>
      <w:r>
        <w:rPr>
          <w:rFonts w:cs="David"/>
          <w:sz w:val="24"/>
          <w:rtl/>
        </w:rPr>
        <w:tab/>
        <w:t>- קצין במדור תביעות – המשרד לביטחון פנים</w:t>
      </w:r>
    </w:p>
    <w:p w14:paraId="5C150C3A" w14:textId="77777777" w:rsidR="00A764E4" w:rsidRDefault="00A764E4" w:rsidP="00A764E4">
      <w:pPr>
        <w:jc w:val="both"/>
        <w:rPr>
          <w:rFonts w:cs="David"/>
          <w:sz w:val="24"/>
          <w:rtl/>
        </w:rPr>
      </w:pPr>
      <w:r>
        <w:rPr>
          <w:rFonts w:cs="David"/>
          <w:sz w:val="24"/>
          <w:rtl/>
        </w:rPr>
        <w:t>יעקב פוליקביץ</w:t>
      </w:r>
      <w:r>
        <w:rPr>
          <w:rFonts w:cs="David"/>
          <w:sz w:val="24"/>
          <w:rtl/>
        </w:rPr>
        <w:tab/>
      </w:r>
      <w:r>
        <w:rPr>
          <w:rFonts w:cs="David"/>
          <w:sz w:val="24"/>
          <w:rtl/>
        </w:rPr>
        <w:tab/>
        <w:t>- בריאות הנפש – משרד הבריאות</w:t>
      </w:r>
    </w:p>
    <w:p w14:paraId="2E82EAA8" w14:textId="77777777" w:rsidR="00A764E4" w:rsidRDefault="00A764E4" w:rsidP="00A764E4">
      <w:pPr>
        <w:jc w:val="both"/>
        <w:rPr>
          <w:rFonts w:cs="David"/>
          <w:sz w:val="24"/>
          <w:rtl/>
        </w:rPr>
      </w:pPr>
      <w:r>
        <w:rPr>
          <w:rFonts w:cs="David"/>
          <w:sz w:val="24"/>
          <w:rtl/>
        </w:rPr>
        <w:t>שופט אלון גילון</w:t>
      </w:r>
      <w:r>
        <w:rPr>
          <w:rFonts w:cs="David"/>
          <w:sz w:val="24"/>
          <w:rtl/>
        </w:rPr>
        <w:tab/>
      </w:r>
      <w:r>
        <w:rPr>
          <w:rFonts w:cs="David"/>
          <w:sz w:val="24"/>
          <w:rtl/>
        </w:rPr>
        <w:tab/>
        <w:t>- הנהלת בתי המשפט</w:t>
      </w:r>
    </w:p>
    <w:p w14:paraId="6F7103D9" w14:textId="77777777" w:rsidR="00A764E4" w:rsidRDefault="00A764E4" w:rsidP="00A764E4">
      <w:pPr>
        <w:jc w:val="both"/>
        <w:rPr>
          <w:rFonts w:cs="David"/>
          <w:sz w:val="24"/>
          <w:rtl/>
        </w:rPr>
      </w:pPr>
      <w:r>
        <w:rPr>
          <w:rFonts w:cs="David"/>
          <w:sz w:val="24"/>
          <w:rtl/>
        </w:rPr>
        <w:t>מיכה הרן</w:t>
      </w:r>
      <w:r>
        <w:rPr>
          <w:rFonts w:cs="David"/>
          <w:sz w:val="24"/>
          <w:rtl/>
        </w:rPr>
        <w:tab/>
      </w:r>
      <w:r>
        <w:rPr>
          <w:rFonts w:cs="David"/>
          <w:sz w:val="24"/>
          <w:rtl/>
        </w:rPr>
        <w:tab/>
      </w:r>
      <w:r>
        <w:rPr>
          <w:rFonts w:cs="David"/>
          <w:sz w:val="24"/>
          <w:rtl/>
        </w:rPr>
        <w:tab/>
        <w:t>- חוקר ילדים – איגוד העובדים הסוציאלים</w:t>
      </w:r>
    </w:p>
    <w:p w14:paraId="5DAD8D59" w14:textId="77777777" w:rsidR="00A764E4" w:rsidRDefault="00A764E4" w:rsidP="00A764E4">
      <w:pPr>
        <w:jc w:val="both"/>
        <w:rPr>
          <w:rFonts w:cs="David"/>
          <w:sz w:val="24"/>
          <w:rtl/>
        </w:rPr>
      </w:pPr>
      <w:r>
        <w:rPr>
          <w:rFonts w:cs="David"/>
          <w:sz w:val="24"/>
          <w:rtl/>
        </w:rPr>
        <w:t>עו"ד ורד וינדמן</w:t>
      </w:r>
      <w:r>
        <w:rPr>
          <w:rFonts w:cs="David"/>
          <w:sz w:val="24"/>
          <w:rtl/>
        </w:rPr>
        <w:tab/>
      </w:r>
      <w:r>
        <w:rPr>
          <w:rFonts w:cs="David"/>
          <w:sz w:val="24"/>
          <w:rtl/>
        </w:rPr>
        <w:tab/>
        <w:t>- רכזת פרוייקט – המועצה הלאומית לשלום הילד</w:t>
      </w:r>
    </w:p>
    <w:p w14:paraId="6614705D" w14:textId="77777777" w:rsidR="00A764E4" w:rsidRDefault="00A764E4" w:rsidP="00A764E4">
      <w:pPr>
        <w:jc w:val="both"/>
        <w:rPr>
          <w:rFonts w:cs="David"/>
          <w:sz w:val="24"/>
          <w:rtl/>
        </w:rPr>
      </w:pPr>
      <w:r>
        <w:rPr>
          <w:rFonts w:cs="David"/>
          <w:sz w:val="24"/>
          <w:rtl/>
        </w:rPr>
        <w:t>עו"ד דורי פינטו</w:t>
      </w:r>
      <w:r>
        <w:rPr>
          <w:rFonts w:cs="David"/>
          <w:sz w:val="24"/>
          <w:rtl/>
        </w:rPr>
        <w:tab/>
      </w:r>
      <w:r>
        <w:rPr>
          <w:rFonts w:cs="David"/>
          <w:sz w:val="24"/>
          <w:rtl/>
        </w:rPr>
        <w:tab/>
        <w:t>- סגן הסניגור הציבורי הארצי -  הסניגוריה הציבורית</w:t>
      </w:r>
    </w:p>
    <w:p w14:paraId="3927823E" w14:textId="77777777" w:rsidR="00A764E4" w:rsidRDefault="00A764E4" w:rsidP="00A764E4">
      <w:pPr>
        <w:jc w:val="both"/>
        <w:rPr>
          <w:rFonts w:cs="David"/>
          <w:sz w:val="24"/>
          <w:rtl/>
        </w:rPr>
      </w:pPr>
      <w:r>
        <w:rPr>
          <w:rFonts w:cs="David"/>
          <w:sz w:val="24"/>
          <w:rtl/>
        </w:rPr>
        <w:t>רינה יצחקי</w:t>
      </w:r>
      <w:r>
        <w:rPr>
          <w:rFonts w:cs="David"/>
          <w:sz w:val="24"/>
          <w:rtl/>
        </w:rPr>
        <w:tab/>
      </w:r>
      <w:r>
        <w:rPr>
          <w:rFonts w:cs="David"/>
          <w:sz w:val="24"/>
          <w:rtl/>
        </w:rPr>
        <w:tab/>
      </w:r>
      <w:r>
        <w:rPr>
          <w:rFonts w:cs="David"/>
          <w:sz w:val="24"/>
          <w:rtl/>
        </w:rPr>
        <w:tab/>
        <w:t>- יוניסף</w:t>
      </w:r>
    </w:p>
    <w:p w14:paraId="3BBC51ED" w14:textId="77777777" w:rsidR="00A764E4" w:rsidRDefault="00A764E4" w:rsidP="00A764E4">
      <w:pPr>
        <w:jc w:val="both"/>
        <w:rPr>
          <w:rFonts w:cs="David"/>
          <w:sz w:val="24"/>
          <w:rtl/>
        </w:rPr>
      </w:pPr>
      <w:r>
        <w:rPr>
          <w:rFonts w:cs="David"/>
          <w:sz w:val="24"/>
          <w:rtl/>
        </w:rPr>
        <w:t>אילנה לח</w:t>
      </w:r>
      <w:r>
        <w:rPr>
          <w:rFonts w:cs="David"/>
          <w:sz w:val="24"/>
          <w:rtl/>
        </w:rPr>
        <w:tab/>
      </w:r>
      <w:r>
        <w:rPr>
          <w:rFonts w:cs="David"/>
          <w:sz w:val="24"/>
          <w:rtl/>
        </w:rPr>
        <w:tab/>
      </w:r>
      <w:r>
        <w:rPr>
          <w:rFonts w:cs="David"/>
          <w:sz w:val="24"/>
          <w:rtl/>
        </w:rPr>
        <w:tab/>
        <w:t>- מיט"ל – טיפול בפגיעות מיניות בילדים</w:t>
      </w:r>
    </w:p>
    <w:p w14:paraId="429FBCED" w14:textId="77777777" w:rsidR="00A764E4" w:rsidRDefault="00A764E4" w:rsidP="00A764E4">
      <w:pPr>
        <w:jc w:val="both"/>
        <w:rPr>
          <w:rFonts w:cs="David"/>
          <w:sz w:val="24"/>
          <w:rtl/>
        </w:rPr>
      </w:pPr>
      <w:r>
        <w:rPr>
          <w:rFonts w:cs="David"/>
          <w:sz w:val="24"/>
          <w:rtl/>
        </w:rPr>
        <w:t>רות מטות</w:t>
      </w:r>
      <w:r>
        <w:rPr>
          <w:rFonts w:cs="David"/>
          <w:sz w:val="24"/>
          <w:rtl/>
        </w:rPr>
        <w:tab/>
      </w:r>
      <w:r>
        <w:rPr>
          <w:rFonts w:cs="David"/>
          <w:sz w:val="24"/>
          <w:rtl/>
        </w:rPr>
        <w:tab/>
      </w:r>
      <w:r>
        <w:rPr>
          <w:rFonts w:cs="David"/>
          <w:sz w:val="24"/>
          <w:rtl/>
        </w:rPr>
        <w:tab/>
        <w:t>- עיריית ירושלים</w:t>
      </w:r>
    </w:p>
    <w:p w14:paraId="051FA30C" w14:textId="77777777" w:rsidR="00A764E4" w:rsidRDefault="00A764E4" w:rsidP="00A764E4">
      <w:pPr>
        <w:jc w:val="both"/>
        <w:rPr>
          <w:rFonts w:cs="David"/>
          <w:sz w:val="24"/>
          <w:rtl/>
        </w:rPr>
      </w:pPr>
      <w:r>
        <w:rPr>
          <w:rFonts w:cs="David"/>
          <w:sz w:val="24"/>
          <w:rtl/>
        </w:rPr>
        <w:tab/>
      </w:r>
    </w:p>
    <w:p w14:paraId="29BEB9C2" w14:textId="77777777" w:rsidR="00A764E4" w:rsidRDefault="00A764E4" w:rsidP="00A764E4">
      <w:pPr>
        <w:jc w:val="both"/>
        <w:rPr>
          <w:rFonts w:cs="David"/>
          <w:sz w:val="24"/>
          <w:rtl/>
        </w:rPr>
      </w:pPr>
      <w:r>
        <w:rPr>
          <w:rFonts w:cs="David"/>
          <w:sz w:val="24"/>
          <w:rtl/>
        </w:rPr>
        <w:t xml:space="preserve"> </w:t>
      </w:r>
    </w:p>
    <w:p w14:paraId="14E91C60" w14:textId="77777777" w:rsidR="00A764E4" w:rsidRDefault="00A764E4" w:rsidP="00A764E4">
      <w:pPr>
        <w:jc w:val="both"/>
        <w:rPr>
          <w:rFonts w:cs="David"/>
          <w:sz w:val="24"/>
          <w:rtl/>
        </w:rPr>
      </w:pPr>
    </w:p>
    <w:p w14:paraId="4DF23AA2" w14:textId="77777777" w:rsidR="00A764E4" w:rsidRDefault="00A764E4" w:rsidP="00A764E4">
      <w:pPr>
        <w:tabs>
          <w:tab w:val="left" w:pos="2835"/>
        </w:tabs>
        <w:jc w:val="both"/>
        <w:rPr>
          <w:rFonts w:cs="David"/>
          <w:b/>
          <w:bCs/>
          <w:sz w:val="24"/>
          <w:u w:val="single"/>
          <w:rtl/>
        </w:rPr>
      </w:pPr>
      <w:r>
        <w:rPr>
          <w:rFonts w:cs="David"/>
          <w:b/>
          <w:bCs/>
          <w:sz w:val="24"/>
          <w:u w:val="single"/>
          <w:rtl/>
        </w:rPr>
        <w:t>מנהלת הוועדה</w:t>
      </w:r>
      <w:r>
        <w:rPr>
          <w:rFonts w:cs="David"/>
          <w:sz w:val="24"/>
          <w:rtl/>
        </w:rPr>
        <w:t>:</w:t>
      </w:r>
    </w:p>
    <w:p w14:paraId="60C035B0" w14:textId="77777777" w:rsidR="00A764E4" w:rsidRDefault="00A764E4" w:rsidP="00A764E4">
      <w:pPr>
        <w:tabs>
          <w:tab w:val="left" w:pos="2835"/>
        </w:tabs>
        <w:jc w:val="both"/>
        <w:rPr>
          <w:rFonts w:cs="David"/>
          <w:sz w:val="24"/>
          <w:rtl/>
        </w:rPr>
      </w:pPr>
      <w:r>
        <w:rPr>
          <w:rFonts w:cs="David"/>
          <w:sz w:val="24"/>
          <w:rtl/>
        </w:rPr>
        <w:t>רחל סעדה</w:t>
      </w:r>
    </w:p>
    <w:p w14:paraId="48D87CCD" w14:textId="77777777" w:rsidR="00A764E4" w:rsidRDefault="00A764E4" w:rsidP="00A764E4">
      <w:pPr>
        <w:tabs>
          <w:tab w:val="left" w:pos="2835"/>
        </w:tabs>
        <w:jc w:val="both"/>
        <w:rPr>
          <w:rFonts w:cs="David"/>
          <w:b/>
          <w:bCs/>
          <w:sz w:val="24"/>
          <w:u w:val="single"/>
          <w:rtl/>
        </w:rPr>
      </w:pPr>
    </w:p>
    <w:p w14:paraId="34389279" w14:textId="77777777" w:rsidR="00A764E4" w:rsidRDefault="00A764E4" w:rsidP="00A764E4">
      <w:pPr>
        <w:tabs>
          <w:tab w:val="left" w:pos="2835"/>
        </w:tabs>
        <w:jc w:val="both"/>
        <w:rPr>
          <w:rFonts w:cs="David"/>
          <w:b/>
          <w:bCs/>
          <w:sz w:val="24"/>
          <w:u w:val="single"/>
          <w:rtl/>
        </w:rPr>
      </w:pPr>
    </w:p>
    <w:p w14:paraId="7958092A" w14:textId="77777777" w:rsidR="00A764E4" w:rsidRDefault="00A764E4" w:rsidP="00A764E4">
      <w:pPr>
        <w:tabs>
          <w:tab w:val="left" w:pos="2835"/>
        </w:tabs>
        <w:jc w:val="both"/>
        <w:rPr>
          <w:rFonts w:cs="David"/>
          <w:sz w:val="24"/>
          <w:rtl/>
        </w:rPr>
      </w:pPr>
      <w:r>
        <w:rPr>
          <w:rFonts w:cs="David"/>
          <w:b/>
          <w:bCs/>
          <w:sz w:val="24"/>
          <w:u w:val="single"/>
          <w:rtl/>
        </w:rPr>
        <w:t>קצרנית</w:t>
      </w:r>
      <w:r>
        <w:rPr>
          <w:rFonts w:cs="David"/>
          <w:sz w:val="24"/>
          <w:rtl/>
        </w:rPr>
        <w:t>:</w:t>
      </w:r>
    </w:p>
    <w:p w14:paraId="41648EF6" w14:textId="77777777" w:rsidR="00A764E4" w:rsidRDefault="00A764E4" w:rsidP="00A764E4">
      <w:pPr>
        <w:jc w:val="both"/>
        <w:rPr>
          <w:rFonts w:cs="David"/>
          <w:sz w:val="24"/>
          <w:rtl/>
        </w:rPr>
      </w:pPr>
      <w:r>
        <w:rPr>
          <w:rFonts w:cs="David"/>
          <w:sz w:val="24"/>
          <w:rtl/>
        </w:rPr>
        <w:t>מזל כהן</w:t>
      </w:r>
    </w:p>
    <w:p w14:paraId="49CD5333" w14:textId="77777777" w:rsidR="00A764E4" w:rsidRDefault="00A764E4" w:rsidP="00A764E4">
      <w:pPr>
        <w:jc w:val="both"/>
        <w:rPr>
          <w:rFonts w:cs="David"/>
          <w:sz w:val="24"/>
          <w:rtl/>
        </w:rPr>
      </w:pPr>
    </w:p>
    <w:p w14:paraId="64FDB194" w14:textId="77777777" w:rsidR="00A764E4" w:rsidRDefault="00A764E4" w:rsidP="00A764E4">
      <w:pPr>
        <w:jc w:val="both"/>
        <w:rPr>
          <w:rFonts w:cs="David"/>
          <w:sz w:val="24"/>
          <w:rtl/>
        </w:rPr>
      </w:pPr>
    </w:p>
    <w:p w14:paraId="739263BD" w14:textId="77777777" w:rsidR="00A764E4" w:rsidRDefault="00A764E4" w:rsidP="00A764E4">
      <w:pPr>
        <w:jc w:val="both"/>
        <w:rPr>
          <w:rFonts w:cs="David"/>
          <w:sz w:val="24"/>
          <w:rtl/>
        </w:rPr>
      </w:pPr>
    </w:p>
    <w:p w14:paraId="520935DB" w14:textId="77777777" w:rsidR="00A764E4" w:rsidRDefault="00A764E4" w:rsidP="00A764E4">
      <w:pPr>
        <w:jc w:val="both"/>
        <w:rPr>
          <w:rFonts w:cs="David"/>
          <w:sz w:val="24"/>
          <w:rtl/>
        </w:rPr>
      </w:pPr>
    </w:p>
    <w:p w14:paraId="4663F77D" w14:textId="77777777" w:rsidR="00A764E4" w:rsidRDefault="00A764E4" w:rsidP="00A764E4">
      <w:pPr>
        <w:jc w:val="both"/>
        <w:rPr>
          <w:rFonts w:cs="David"/>
          <w:sz w:val="24"/>
          <w:rtl/>
        </w:rPr>
      </w:pPr>
    </w:p>
    <w:p w14:paraId="041A4397" w14:textId="77777777" w:rsidR="00A764E4" w:rsidRDefault="00A764E4" w:rsidP="00A764E4">
      <w:pPr>
        <w:rPr>
          <w:rFonts w:cs="David"/>
          <w:sz w:val="24"/>
          <w:rtl/>
        </w:rPr>
      </w:pPr>
    </w:p>
    <w:p w14:paraId="7E9FAEC6" w14:textId="77777777" w:rsidR="00A764E4" w:rsidRDefault="00A764E4" w:rsidP="00A764E4">
      <w:pPr>
        <w:rPr>
          <w:rFonts w:cs="David"/>
          <w:sz w:val="24"/>
          <w:rtl/>
        </w:rPr>
      </w:pPr>
    </w:p>
    <w:p w14:paraId="4F00E79A" w14:textId="77777777" w:rsidR="00A764E4" w:rsidRDefault="00A764E4" w:rsidP="00A764E4">
      <w:pPr>
        <w:pStyle w:val="Heading2"/>
        <w:rPr>
          <w:rFonts w:cs="David"/>
          <w:sz w:val="24"/>
          <w:rtl/>
        </w:rPr>
      </w:pPr>
      <w:r>
        <w:rPr>
          <w:rFonts w:cs="David"/>
          <w:sz w:val="24"/>
          <w:rtl/>
        </w:rPr>
        <w:t>החשת הליכים משפטיים נגד חשודים המעורבים בעבירות נגד ילדים</w:t>
      </w:r>
    </w:p>
    <w:p w14:paraId="70C1DA94" w14:textId="77777777" w:rsidR="00A764E4" w:rsidRDefault="00A764E4" w:rsidP="00A764E4">
      <w:pPr>
        <w:jc w:val="center"/>
        <w:rPr>
          <w:rFonts w:cs="David"/>
          <w:sz w:val="24"/>
          <w:u w:val="single"/>
          <w:rtl/>
        </w:rPr>
      </w:pPr>
    </w:p>
    <w:p w14:paraId="57EB6596" w14:textId="77777777" w:rsidR="00A764E4" w:rsidRDefault="00A764E4" w:rsidP="00A764E4">
      <w:pPr>
        <w:rPr>
          <w:rFonts w:cs="David"/>
          <w:sz w:val="24"/>
          <w:u w:val="single"/>
          <w:rtl/>
        </w:rPr>
      </w:pPr>
      <w:r>
        <w:rPr>
          <w:rFonts w:cs="David"/>
          <w:sz w:val="24"/>
          <w:u w:val="single"/>
          <w:rtl/>
        </w:rPr>
        <w:t>היו"ר תמר גוז'נסקי:</w:t>
      </w:r>
    </w:p>
    <w:p w14:paraId="7CA51536" w14:textId="77777777" w:rsidR="00A764E4" w:rsidRDefault="00A764E4" w:rsidP="00A764E4">
      <w:pPr>
        <w:rPr>
          <w:rFonts w:cs="David"/>
          <w:sz w:val="24"/>
          <w:u w:val="single"/>
          <w:rtl/>
        </w:rPr>
      </w:pPr>
    </w:p>
    <w:p w14:paraId="642BC422" w14:textId="77777777" w:rsidR="00A764E4" w:rsidRDefault="00A764E4" w:rsidP="00A764E4">
      <w:pPr>
        <w:pStyle w:val="Heading3"/>
        <w:rPr>
          <w:rFonts w:cs="David"/>
          <w:sz w:val="24"/>
          <w:rtl/>
        </w:rPr>
      </w:pPr>
      <w:r>
        <w:rPr>
          <w:rFonts w:cs="David"/>
          <w:sz w:val="24"/>
          <w:rtl/>
        </w:rPr>
        <w:tab/>
        <w:t xml:space="preserve">בוקר טוב. אני מתכבדת לפתוח את ישיבת הוועדה לקידום מעמד הילד. </w:t>
      </w:r>
    </w:p>
    <w:p w14:paraId="7E102E94" w14:textId="77777777" w:rsidR="00A764E4" w:rsidRDefault="00A764E4" w:rsidP="00A764E4">
      <w:pPr>
        <w:pStyle w:val="Heading3"/>
        <w:rPr>
          <w:rFonts w:cs="David"/>
          <w:sz w:val="24"/>
          <w:rtl/>
        </w:rPr>
      </w:pPr>
    </w:p>
    <w:p w14:paraId="4DD7E8FD" w14:textId="77777777" w:rsidR="00A764E4" w:rsidRDefault="00A764E4" w:rsidP="00A764E4">
      <w:pPr>
        <w:pStyle w:val="Heading3"/>
        <w:rPr>
          <w:rFonts w:cs="David"/>
          <w:sz w:val="24"/>
          <w:rtl/>
        </w:rPr>
      </w:pPr>
      <w:r>
        <w:rPr>
          <w:rFonts w:cs="David"/>
          <w:sz w:val="24"/>
          <w:rtl/>
        </w:rPr>
        <w:tab/>
        <w:t>על סדר-היום: החשת הליכים משפטיים נגד חשודים המעורבים בעבירות נגד ילדים. אנחנו נמצאים בתקופה שבה מספר הילדים שהם קורבנות עבירה הולך וגדל, והשאלה איך אנחנו מתייחסים לילדים בתוך התהליך של החקירה ובתוך התהליך המשפטי הופכת להיות שאלה מכרעת כאשר יותר ויותר העובדות מעידות על כך שתהליכים שבהם מעורבים ילדים נמשכים שנים ארוכות.</w:t>
      </w:r>
    </w:p>
    <w:p w14:paraId="6F120A40" w14:textId="77777777" w:rsidR="00A764E4" w:rsidRDefault="00A764E4" w:rsidP="00A764E4">
      <w:pPr>
        <w:pStyle w:val="Heading3"/>
        <w:rPr>
          <w:rFonts w:cs="David"/>
          <w:sz w:val="24"/>
          <w:rtl/>
        </w:rPr>
      </w:pPr>
    </w:p>
    <w:p w14:paraId="22201903" w14:textId="77777777" w:rsidR="00A764E4" w:rsidRDefault="00A764E4" w:rsidP="00A764E4">
      <w:pPr>
        <w:pStyle w:val="Heading3"/>
        <w:rPr>
          <w:rFonts w:cs="David"/>
          <w:sz w:val="24"/>
          <w:rtl/>
        </w:rPr>
      </w:pPr>
      <w:r>
        <w:rPr>
          <w:rFonts w:cs="David"/>
          <w:sz w:val="24"/>
          <w:rtl/>
        </w:rPr>
        <w:tab/>
        <w:t>כדי להמחיש את הנושא, אני אקרא מכתב שכתבה ילדה בת 14.5 אל המועצה לשלום הילד כאשר נודע לה שמתקיים דיון כזה אצלנו בוועדה. היא היום בת 14.5. היא הוטרדה מינית על ידי חבר משפחה. בגיל 11 הפרשה הזאת נודעה להורים ומגיל 11, כלומר במשך שלוש וחצי שנים, הפרשה עדיין לא הסתיימה. וכותבת אותה נערה:</w:t>
      </w:r>
    </w:p>
    <w:p w14:paraId="446C40F6" w14:textId="77777777" w:rsidR="00A764E4" w:rsidRDefault="00A764E4" w:rsidP="00A764E4">
      <w:pPr>
        <w:rPr>
          <w:rFonts w:cs="David"/>
          <w:sz w:val="24"/>
          <w:rtl/>
        </w:rPr>
      </w:pPr>
    </w:p>
    <w:p w14:paraId="0804F20A" w14:textId="77777777" w:rsidR="00A764E4" w:rsidRDefault="00A764E4" w:rsidP="00A764E4">
      <w:pPr>
        <w:jc w:val="both"/>
        <w:rPr>
          <w:rFonts w:cs="David"/>
          <w:sz w:val="24"/>
          <w:rtl/>
        </w:rPr>
      </w:pPr>
      <w:r>
        <w:rPr>
          <w:rFonts w:cs="David"/>
          <w:sz w:val="24"/>
          <w:rtl/>
        </w:rPr>
        <w:tab/>
        <w:t xml:space="preserve">"במשך שלוש  שנים אותו בן-אדם מסתובב חופשי כאילו שמגיע לו פרס ומערער את ביטחוני בכך שהוא מסתובב חופשי. אני גרה במקום קטן כך שאני נתקלת בו פעמים רבות. עדותי בבית המשפט – מספרת הנערה - נדחתה פעמים רבות. ב-7 במאי הייתי צריכה לעמוד מול השופט ולספר את המקרה שלי. במשך שנה תמימה חיכיתי ליום שבו אצטרך להתייצב בבית המשפט עם כל הכוח שיש בי. ברגע שאמא יצאה מן העדות, הדבר הראשון שהיא אמרה לי, שאסור לה להגיד לי ולאבא שום דבר בנוגע למשפט. היה לי קשה נורא. לא יכולתי לדבר עם אמא, אבל ידעתי שאסור לי להעמיד את אמא במצב כזה שהיא צריכה להתלבט. כשיצאתי מבית המשפט לאחר שהעדתי הרגשתי הקלה, אבן נוספת נפלה מעל לבי. אני יודעת שעד שהמשפט הארור הזה לא יסתיים, אין כל סיכוי שהאבנים יירדו מהלב שלי. כולי תקווה שהתיק הזה יסתיים במהרה - - -". </w:t>
      </w:r>
    </w:p>
    <w:p w14:paraId="40C626D9" w14:textId="77777777" w:rsidR="00A764E4" w:rsidRDefault="00A764E4" w:rsidP="00A764E4">
      <w:pPr>
        <w:jc w:val="both"/>
        <w:rPr>
          <w:rFonts w:cs="David"/>
          <w:sz w:val="24"/>
          <w:rtl/>
        </w:rPr>
      </w:pPr>
    </w:p>
    <w:p w14:paraId="0CCD3C09" w14:textId="77777777" w:rsidR="00A764E4" w:rsidRDefault="00A764E4" w:rsidP="00A764E4">
      <w:pPr>
        <w:jc w:val="both"/>
        <w:rPr>
          <w:rFonts w:cs="David"/>
          <w:sz w:val="24"/>
          <w:rtl/>
        </w:rPr>
      </w:pPr>
      <w:r>
        <w:rPr>
          <w:rFonts w:cs="David"/>
          <w:sz w:val="24"/>
          <w:rtl/>
        </w:rPr>
        <w:tab/>
        <w:t>כלומר, מדובר בנערה בת 14.5 שמחכה שלוש וחצי שנים שהמשפט שלה יסתיים, ושלוש וחצי שנים היא חיה בצילה של הפרשה הזאת, וכפי שהיא אומרת, בכל השנים האלה היא פוגשת את מי שפגע בה, הוא מסתובב חופשי והיא יודעת שהוא לא נענש.</w:t>
      </w:r>
    </w:p>
    <w:p w14:paraId="3884D9A5" w14:textId="77777777" w:rsidR="00A764E4" w:rsidRDefault="00A764E4" w:rsidP="00A764E4">
      <w:pPr>
        <w:jc w:val="both"/>
        <w:rPr>
          <w:rFonts w:cs="David"/>
          <w:sz w:val="24"/>
          <w:u w:val="single"/>
          <w:rtl/>
        </w:rPr>
      </w:pPr>
    </w:p>
    <w:p w14:paraId="5B9E6781" w14:textId="77777777" w:rsidR="00A764E4" w:rsidRDefault="00A764E4" w:rsidP="00A764E4">
      <w:pPr>
        <w:jc w:val="both"/>
        <w:rPr>
          <w:rFonts w:cs="David"/>
          <w:sz w:val="24"/>
          <w:rtl/>
        </w:rPr>
      </w:pPr>
      <w:r>
        <w:rPr>
          <w:rFonts w:cs="David"/>
          <w:sz w:val="24"/>
          <w:rtl/>
        </w:rPr>
        <w:tab/>
        <w:t xml:space="preserve">לפי הנתונים שהניחה בפנינו איילת ברק, שהיא עוזרת המחקר של הוועדה שלנו, עד סוף אוקטובר 2001, כלומר השנה, נחקרו על ידי חוקרי ילדים 6,000 ילדים מתחת לגיל 12. אני כבר לא מדברת על הילדים שהם למעלה מגיל 12. מתוכם כ-2,300 היו קורבנות של עבירות מין, כ-400 היו עדים, 300 היו חשודים בעצמם ועוד כ-3,000 היו קורבנות לאלימות הורה. הצפי הוא שבסוף השנה מספר הילדים מתחת לגיל 12, שיעברו חקירות כאלה, יהיה 7,500. אם אנחנו משווים את זה למספר שהיה בשנת 2000, שזה היה 6,000, אנחנו רואים איך המספר של הילדים שצריכים להיחקר כקורבנות אלימות במשפחה או כקורבנות של עבירות מין הולך ועולה. </w:t>
      </w:r>
    </w:p>
    <w:p w14:paraId="66F5B486" w14:textId="77777777" w:rsidR="00A764E4" w:rsidRDefault="00A764E4" w:rsidP="00A764E4">
      <w:pPr>
        <w:jc w:val="both"/>
        <w:rPr>
          <w:rFonts w:cs="David"/>
          <w:sz w:val="24"/>
          <w:rtl/>
        </w:rPr>
      </w:pPr>
    </w:p>
    <w:p w14:paraId="1DF2AEC4" w14:textId="77777777" w:rsidR="004A05F3" w:rsidRDefault="004A05F3"/>
    <w:sectPr w:rsidR="004A0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charset w:val="B1"/>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E4"/>
    <w:rsid w:val="003566D0"/>
    <w:rsid w:val="00470064"/>
    <w:rsid w:val="004A05F3"/>
    <w:rsid w:val="005B20C6"/>
    <w:rsid w:val="00A764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E6D0"/>
  <w15:chartTrackingRefBased/>
  <w15:docId w15:val="{7AEE2164-7C62-4C46-A762-F3D56FB9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E4"/>
    <w:pPr>
      <w:overflowPunct w:val="0"/>
      <w:autoSpaceDE w:val="0"/>
      <w:autoSpaceDN w:val="0"/>
      <w:bidi/>
      <w:adjustRightInd w:val="0"/>
      <w:spacing w:after="0" w:line="240" w:lineRule="auto"/>
      <w:textAlignment w:val="baseline"/>
    </w:pPr>
    <w:rPr>
      <w:rFonts w:ascii="Times New Roman" w:eastAsiaTheme="minorEastAsia" w:hAnsi="Times New Roman" w:cs="Times New Roman"/>
      <w:kern w:val="0"/>
      <w:sz w:val="22"/>
      <w:lang w:eastAsia="he-IL" w:bidi="he-IL"/>
      <w14:ligatures w14:val="none"/>
    </w:rPr>
  </w:style>
  <w:style w:type="paragraph" w:styleId="Heading1">
    <w:name w:val="heading 1"/>
    <w:basedOn w:val="Normal"/>
    <w:next w:val="Normal"/>
    <w:link w:val="Heading1Char"/>
    <w:uiPriority w:val="99"/>
    <w:qFormat/>
    <w:rsid w:val="00A764E4"/>
    <w:pPr>
      <w:keepNext/>
      <w:keepLines/>
      <w:overflowPunct/>
      <w:autoSpaceDE/>
      <w:autoSpaceDN/>
      <w:bidi w:val="0"/>
      <w:adjustRightInd/>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9"/>
    <w:unhideWhenUsed/>
    <w:qFormat/>
    <w:rsid w:val="00A764E4"/>
    <w:pPr>
      <w:keepNext/>
      <w:keepLines/>
      <w:overflowPunct/>
      <w:autoSpaceDE/>
      <w:autoSpaceDN/>
      <w:bidi w:val="0"/>
      <w:adjustRightInd/>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9"/>
    <w:unhideWhenUsed/>
    <w:qFormat/>
    <w:rsid w:val="00A764E4"/>
    <w:pPr>
      <w:keepNext/>
      <w:keepLines/>
      <w:overflowPunct/>
      <w:autoSpaceDE/>
      <w:autoSpaceDN/>
      <w:bidi w:val="0"/>
      <w:adjustRightInd/>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764E4"/>
    <w:pPr>
      <w:keepNext/>
      <w:keepLines/>
      <w:overflowPunct/>
      <w:autoSpaceDE/>
      <w:autoSpaceDN/>
      <w:bidi w:val="0"/>
      <w:adjustRightInd/>
      <w:spacing w:before="80" w:after="40" w:line="278" w:lineRule="auto"/>
      <w:textAlignment w:val="auto"/>
      <w:outlineLvl w:val="3"/>
    </w:pPr>
    <w:rPr>
      <w:rFonts w:asciiTheme="minorHAnsi" w:eastAsiaTheme="majorEastAsia" w:hAnsiTheme="minorHAnsi" w:cstheme="majorBidi"/>
      <w:i/>
      <w:iCs/>
      <w:color w:val="0F4761" w:themeColor="accent1" w:themeShade="BF"/>
      <w:kern w:val="2"/>
      <w:sz w:val="24"/>
      <w:lang w:eastAsia="en-US" w:bidi="ar-SA"/>
      <w14:ligatures w14:val="standardContextual"/>
    </w:rPr>
  </w:style>
  <w:style w:type="paragraph" w:styleId="Heading5">
    <w:name w:val="heading 5"/>
    <w:basedOn w:val="Normal"/>
    <w:next w:val="Normal"/>
    <w:link w:val="Heading5Char"/>
    <w:uiPriority w:val="9"/>
    <w:semiHidden/>
    <w:unhideWhenUsed/>
    <w:qFormat/>
    <w:rsid w:val="00A764E4"/>
    <w:pPr>
      <w:keepNext/>
      <w:keepLines/>
      <w:overflowPunct/>
      <w:autoSpaceDE/>
      <w:autoSpaceDN/>
      <w:bidi w:val="0"/>
      <w:adjustRightInd/>
      <w:spacing w:before="80" w:after="40" w:line="278" w:lineRule="auto"/>
      <w:textAlignment w:val="auto"/>
      <w:outlineLvl w:val="4"/>
    </w:pPr>
    <w:rPr>
      <w:rFonts w:asciiTheme="minorHAnsi" w:eastAsiaTheme="majorEastAsia" w:hAnsiTheme="minorHAnsi" w:cstheme="majorBidi"/>
      <w:color w:val="0F4761" w:themeColor="accent1" w:themeShade="BF"/>
      <w:kern w:val="2"/>
      <w:sz w:val="24"/>
      <w:lang w:eastAsia="en-US" w:bidi="ar-SA"/>
      <w14:ligatures w14:val="standardContextual"/>
    </w:rPr>
  </w:style>
  <w:style w:type="paragraph" w:styleId="Heading6">
    <w:name w:val="heading 6"/>
    <w:basedOn w:val="Normal"/>
    <w:next w:val="Normal"/>
    <w:link w:val="Heading6Char"/>
    <w:uiPriority w:val="9"/>
    <w:semiHidden/>
    <w:unhideWhenUsed/>
    <w:qFormat/>
    <w:rsid w:val="00A764E4"/>
    <w:pPr>
      <w:keepNext/>
      <w:keepLines/>
      <w:overflowPunct/>
      <w:autoSpaceDE/>
      <w:autoSpaceDN/>
      <w:bidi w:val="0"/>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 w:val="24"/>
      <w:lang w:eastAsia="en-US" w:bidi="ar-SA"/>
      <w14:ligatures w14:val="standardContextual"/>
    </w:rPr>
  </w:style>
  <w:style w:type="paragraph" w:styleId="Heading7">
    <w:name w:val="heading 7"/>
    <w:basedOn w:val="Normal"/>
    <w:next w:val="Normal"/>
    <w:link w:val="Heading7Char"/>
    <w:uiPriority w:val="9"/>
    <w:semiHidden/>
    <w:unhideWhenUsed/>
    <w:qFormat/>
    <w:rsid w:val="00A764E4"/>
    <w:pPr>
      <w:keepNext/>
      <w:keepLines/>
      <w:overflowPunct/>
      <w:autoSpaceDE/>
      <w:autoSpaceDN/>
      <w:bidi w:val="0"/>
      <w:adjustRightInd/>
      <w:spacing w:before="40" w:line="278" w:lineRule="auto"/>
      <w:textAlignment w:val="auto"/>
      <w:outlineLvl w:val="6"/>
    </w:pPr>
    <w:rPr>
      <w:rFonts w:asciiTheme="minorHAnsi" w:eastAsiaTheme="majorEastAsia" w:hAnsiTheme="minorHAnsi" w:cstheme="majorBidi"/>
      <w:color w:val="595959" w:themeColor="text1" w:themeTint="A6"/>
      <w:kern w:val="2"/>
      <w:sz w:val="24"/>
      <w:lang w:eastAsia="en-US" w:bidi="ar-SA"/>
      <w14:ligatures w14:val="standardContextual"/>
    </w:rPr>
  </w:style>
  <w:style w:type="paragraph" w:styleId="Heading8">
    <w:name w:val="heading 8"/>
    <w:basedOn w:val="Normal"/>
    <w:next w:val="Normal"/>
    <w:link w:val="Heading8Char"/>
    <w:uiPriority w:val="9"/>
    <w:semiHidden/>
    <w:unhideWhenUsed/>
    <w:qFormat/>
    <w:rsid w:val="00A764E4"/>
    <w:pPr>
      <w:keepNext/>
      <w:keepLines/>
      <w:overflowPunct/>
      <w:autoSpaceDE/>
      <w:autoSpaceDN/>
      <w:bidi w:val="0"/>
      <w:adjustRightInd/>
      <w:spacing w:line="278" w:lineRule="auto"/>
      <w:textAlignment w:val="auto"/>
      <w:outlineLvl w:val="7"/>
    </w:pPr>
    <w:rPr>
      <w:rFonts w:asciiTheme="minorHAnsi" w:eastAsiaTheme="majorEastAsia" w:hAnsiTheme="minorHAnsi" w:cstheme="majorBidi"/>
      <w:i/>
      <w:iCs/>
      <w:color w:val="272727" w:themeColor="text1" w:themeTint="D8"/>
      <w:kern w:val="2"/>
      <w:sz w:val="24"/>
      <w:lang w:eastAsia="en-US" w:bidi="ar-SA"/>
      <w14:ligatures w14:val="standardContextual"/>
    </w:rPr>
  </w:style>
  <w:style w:type="paragraph" w:styleId="Heading9">
    <w:name w:val="heading 9"/>
    <w:basedOn w:val="Normal"/>
    <w:next w:val="Normal"/>
    <w:link w:val="Heading9Char"/>
    <w:uiPriority w:val="9"/>
    <w:semiHidden/>
    <w:unhideWhenUsed/>
    <w:qFormat/>
    <w:rsid w:val="00A764E4"/>
    <w:pPr>
      <w:keepNext/>
      <w:keepLines/>
      <w:overflowPunct/>
      <w:autoSpaceDE/>
      <w:autoSpaceDN/>
      <w:bidi w:val="0"/>
      <w:adjustRightInd/>
      <w:spacing w:line="278" w:lineRule="auto"/>
      <w:textAlignment w:val="auto"/>
      <w:outlineLvl w:val="8"/>
    </w:pPr>
    <w:rPr>
      <w:rFonts w:asciiTheme="minorHAnsi" w:eastAsiaTheme="majorEastAsia" w:hAnsiTheme="minorHAnsi" w:cstheme="majorBidi"/>
      <w:color w:val="272727" w:themeColor="text1" w:themeTint="D8"/>
      <w:kern w:val="2"/>
      <w:sz w:val="24"/>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4E4"/>
    <w:rPr>
      <w:rFonts w:eastAsiaTheme="majorEastAsia" w:cstheme="majorBidi"/>
      <w:color w:val="272727" w:themeColor="text1" w:themeTint="D8"/>
    </w:rPr>
  </w:style>
  <w:style w:type="paragraph" w:styleId="Title">
    <w:name w:val="Title"/>
    <w:basedOn w:val="Normal"/>
    <w:next w:val="Normal"/>
    <w:link w:val="TitleChar"/>
    <w:uiPriority w:val="10"/>
    <w:qFormat/>
    <w:rsid w:val="00A764E4"/>
    <w:pPr>
      <w:overflowPunct/>
      <w:autoSpaceDE/>
      <w:autoSpaceDN/>
      <w:bidi w:val="0"/>
      <w:adjustRightInd/>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A7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4E4"/>
    <w:pPr>
      <w:numPr>
        <w:ilvl w:val="1"/>
      </w:numPr>
      <w:overflowPunct/>
      <w:autoSpaceDE/>
      <w:autoSpaceDN/>
      <w:bidi w:val="0"/>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A7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E4"/>
    <w:pPr>
      <w:overflowPunct/>
      <w:autoSpaceDE/>
      <w:autoSpaceDN/>
      <w:bidi w:val="0"/>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 w:val="24"/>
      <w:lang w:eastAsia="en-US" w:bidi="ar-SA"/>
      <w14:ligatures w14:val="standardContextual"/>
    </w:rPr>
  </w:style>
  <w:style w:type="character" w:customStyle="1" w:styleId="QuoteChar">
    <w:name w:val="Quote Char"/>
    <w:basedOn w:val="DefaultParagraphFont"/>
    <w:link w:val="Quote"/>
    <w:uiPriority w:val="29"/>
    <w:rsid w:val="00A764E4"/>
    <w:rPr>
      <w:i/>
      <w:iCs/>
      <w:color w:val="404040" w:themeColor="text1" w:themeTint="BF"/>
    </w:rPr>
  </w:style>
  <w:style w:type="paragraph" w:styleId="ListParagraph">
    <w:name w:val="List Paragraph"/>
    <w:basedOn w:val="Normal"/>
    <w:uiPriority w:val="34"/>
    <w:qFormat/>
    <w:rsid w:val="00A764E4"/>
    <w:pPr>
      <w:overflowPunct/>
      <w:autoSpaceDE/>
      <w:autoSpaceDN/>
      <w:bidi w:val="0"/>
      <w:adjustRightInd/>
      <w:spacing w:after="160" w:line="278" w:lineRule="auto"/>
      <w:ind w:left="720"/>
      <w:contextualSpacing/>
      <w:textAlignment w:val="auto"/>
    </w:pPr>
    <w:rPr>
      <w:rFonts w:asciiTheme="minorHAnsi" w:eastAsiaTheme="minorHAnsi" w:hAnsiTheme="minorHAnsi" w:cstheme="minorBidi"/>
      <w:kern w:val="2"/>
      <w:sz w:val="24"/>
      <w:lang w:eastAsia="en-US" w:bidi="ar-SA"/>
      <w14:ligatures w14:val="standardContextual"/>
    </w:rPr>
  </w:style>
  <w:style w:type="character" w:styleId="IntenseEmphasis">
    <w:name w:val="Intense Emphasis"/>
    <w:basedOn w:val="DefaultParagraphFont"/>
    <w:uiPriority w:val="21"/>
    <w:qFormat/>
    <w:rsid w:val="00A764E4"/>
    <w:rPr>
      <w:i/>
      <w:iCs/>
      <w:color w:val="0F4761" w:themeColor="accent1" w:themeShade="BF"/>
    </w:rPr>
  </w:style>
  <w:style w:type="paragraph" w:styleId="IntenseQuote">
    <w:name w:val="Intense Quote"/>
    <w:basedOn w:val="Normal"/>
    <w:next w:val="Normal"/>
    <w:link w:val="IntenseQuoteChar"/>
    <w:uiPriority w:val="30"/>
    <w:qFormat/>
    <w:rsid w:val="00A764E4"/>
    <w:pPr>
      <w:pBdr>
        <w:top w:val="single" w:sz="4" w:space="10" w:color="0F4761" w:themeColor="accent1" w:themeShade="BF"/>
        <w:bottom w:val="single" w:sz="4" w:space="10" w:color="0F4761" w:themeColor="accent1" w:themeShade="BF"/>
      </w:pBdr>
      <w:overflowPunct/>
      <w:autoSpaceDE/>
      <w:autoSpaceDN/>
      <w:bidi w:val="0"/>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 w:val="24"/>
      <w:lang w:eastAsia="en-US" w:bidi="ar-SA"/>
      <w14:ligatures w14:val="standardContextual"/>
    </w:rPr>
  </w:style>
  <w:style w:type="character" w:customStyle="1" w:styleId="IntenseQuoteChar">
    <w:name w:val="Intense Quote Char"/>
    <w:basedOn w:val="DefaultParagraphFont"/>
    <w:link w:val="IntenseQuote"/>
    <w:uiPriority w:val="30"/>
    <w:rsid w:val="00A764E4"/>
    <w:rPr>
      <w:i/>
      <w:iCs/>
      <w:color w:val="0F4761" w:themeColor="accent1" w:themeShade="BF"/>
    </w:rPr>
  </w:style>
  <w:style w:type="character" w:styleId="IntenseReference">
    <w:name w:val="Intense Reference"/>
    <w:basedOn w:val="DefaultParagraphFont"/>
    <w:uiPriority w:val="32"/>
    <w:qFormat/>
    <w:rsid w:val="00A76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Lital Shalev</dc:creator>
  <cp:keywords/>
  <dc:description/>
  <cp:lastModifiedBy>Lital Shalev</cp:lastModifiedBy>
  <cp:revision>2</cp:revision>
  <dcterms:created xsi:type="dcterms:W3CDTF">2025-11-16T08:37:00Z</dcterms:created>
  <dcterms:modified xsi:type="dcterms:W3CDTF">2025-11-16T08:38:00Z</dcterms:modified>
</cp:coreProperties>
</file>