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02033">
      <w:pPr>
        <w:rPr>
          <w:rFonts w:hint="eastAsia"/>
        </w:rPr>
      </w:pPr>
      <w:r>
        <w:rPr>
          <w:rFonts w:hint="eastAsia"/>
        </w:rPr>
        <w:t>根据赛题文档，把5个任务拆解到具体功能层面：</w:t>
      </w:r>
    </w:p>
    <w:p w14:paraId="4B6D9F15">
      <w:pPr>
        <w:rPr>
          <w:rFonts w:hint="eastAsia"/>
        </w:rPr>
      </w:pPr>
      <w:r>
        <w:rPr>
          <w:rFonts w:hint="eastAsia"/>
        </w:rPr>
        <w:t>任务1：金融场景查询意图理解与语义标准化</w:t>
      </w:r>
    </w:p>
    <w:p w14:paraId="551BFEEA">
      <w:pPr>
        <w:rPr>
          <w:rFonts w:hint="eastAsia"/>
        </w:rPr>
      </w:pPr>
    </w:p>
    <w:p w14:paraId="6995BB83">
      <w:pPr>
        <w:rPr>
          <w:rFonts w:hint="eastAsia"/>
        </w:rPr>
      </w:pPr>
      <w:r>
        <w:rPr>
          <w:rFonts w:hint="eastAsia"/>
        </w:rPr>
        <w:t>需要做到：</w:t>
      </w:r>
    </w:p>
    <w:p w14:paraId="7C432E6F">
      <w:pPr>
        <w:rPr>
          <w:rFonts w:hint="eastAsia"/>
        </w:rPr>
      </w:pPr>
      <w:r>
        <w:rPr>
          <w:rFonts w:hint="eastAsia"/>
        </w:rPr>
        <w:t>意图识别引擎：解析口语化输入，提取查询意图（查哪个指标、什么维度、什么时间范围、统计条件）</w:t>
      </w:r>
    </w:p>
    <w:p w14:paraId="3F62A7C3">
      <w:pPr>
        <w:rPr>
          <w:rFonts w:hint="eastAsia"/>
        </w:rPr>
      </w:pPr>
      <w:r>
        <w:rPr>
          <w:rFonts w:hint="eastAsia"/>
        </w:rPr>
        <w:t>术语标准化：映射行内简称/黑话到标准指标名（如"不良"→不良贷款余额，"息差"→净息差）</w:t>
      </w:r>
    </w:p>
    <w:p w14:paraId="775E102D">
      <w:pPr>
        <w:rPr>
          <w:rFonts w:hint="eastAsia"/>
        </w:rPr>
      </w:pPr>
      <w:r>
        <w:rPr>
          <w:rFonts w:hint="eastAsia"/>
        </w:rPr>
        <w:t>语义补全：模糊/省略输入自动补全（如"上月存款"→补充具体指标、时间、口径）</w:t>
      </w:r>
    </w:p>
    <w:p w14:paraId="23AE009A">
      <w:pPr>
        <w:rPr>
          <w:rFonts w:hint="eastAsia"/>
        </w:rPr>
      </w:pPr>
      <w:r>
        <w:rPr>
          <w:rFonts w:hint="eastAsia"/>
        </w:rPr>
        <w:t>多轮对话管理：上下文记忆+指代消解（"那贷款呢？"能理解指代上文的"上月"）</w:t>
      </w:r>
    </w:p>
    <w:p w14:paraId="1DF43000">
      <w:pPr>
        <w:rPr>
          <w:rFonts w:hint="eastAsia"/>
        </w:rPr>
      </w:pPr>
      <w:r>
        <w:rPr>
          <w:rFonts w:hint="eastAsia"/>
        </w:rPr>
        <w:t>意图纠错/澄清：歧义时主动反问确认，而不是瞎猜</w:t>
      </w:r>
    </w:p>
    <w:p w14:paraId="14DE24F2">
      <w:pPr>
        <w:rPr>
          <w:rFonts w:hint="eastAsia"/>
        </w:rPr>
      </w:pPr>
      <w:r>
        <w:rPr>
          <w:rFonts w:hint="eastAsia"/>
        </w:rPr>
        <w:t>任务2：金融场景NL2SQL引擎</w:t>
      </w:r>
    </w:p>
    <w:p w14:paraId="53BA4CD0">
      <w:pPr>
        <w:rPr>
          <w:rFonts w:hint="eastAsia"/>
        </w:rPr>
      </w:pPr>
    </w:p>
    <w:p w14:paraId="54ADFEB4">
      <w:pPr>
        <w:rPr>
          <w:rFonts w:hint="eastAsia"/>
        </w:rPr>
      </w:pPr>
      <w:r>
        <w:rPr>
          <w:rFonts w:hint="eastAsia"/>
        </w:rPr>
        <w:t>需要做到：</w:t>
      </w:r>
    </w:p>
    <w:p w14:paraId="07998647">
      <w:pPr>
        <w:rPr>
          <w:rFonts w:hint="eastAsia"/>
        </w:rPr>
      </w:pPr>
      <w:r>
        <w:rPr>
          <w:rFonts w:hint="eastAsia"/>
        </w:rPr>
        <w:t>自然语言→SQL生成：输入一句话，输出可直接执行的SQL</w:t>
      </w:r>
    </w:p>
    <w:p w14:paraId="55EE0D6C">
      <w:pPr>
        <w:rPr>
          <w:rFonts w:hint="eastAsia"/>
        </w:rPr>
      </w:pPr>
      <w:r>
        <w:rPr>
          <w:rFonts w:hint="eastAsia"/>
        </w:rPr>
        <w:t>多表关联：支持JOIN、子查询、多层嵌套</w:t>
      </w:r>
    </w:p>
    <w:p w14:paraId="60643981">
      <w:pPr>
        <w:rPr>
          <w:rFonts w:hint="eastAsia"/>
        </w:rPr>
      </w:pPr>
      <w:r>
        <w:rPr>
          <w:rFonts w:hint="eastAsia"/>
        </w:rPr>
        <w:t>复杂计算：同比、环比、占比、排名、累计、移动平均等</w:t>
      </w:r>
    </w:p>
    <w:p w14:paraId="60FD4AE5">
      <w:pPr>
        <w:rPr>
          <w:rFonts w:hint="eastAsia"/>
        </w:rPr>
      </w:pPr>
      <w:r>
        <w:rPr>
          <w:rFonts w:hint="eastAsia"/>
        </w:rPr>
        <w:t>跨周期对比：月度/季度/年度对比，跨机构数据合并</w:t>
      </w:r>
    </w:p>
    <w:p w14:paraId="79735892">
      <w:pPr>
        <w:rPr>
          <w:rFonts w:hint="eastAsia"/>
        </w:rPr>
      </w:pPr>
      <w:r>
        <w:rPr>
          <w:rFonts w:hint="eastAsia"/>
        </w:rPr>
        <w:t>SQL校验+纠错：生成后自动检查语法和逻辑错误，失败时自动重试修正</w:t>
      </w:r>
    </w:p>
    <w:p w14:paraId="4874BA81">
      <w:pPr>
        <w:rPr>
          <w:rFonts w:hint="eastAsia"/>
        </w:rPr>
      </w:pPr>
      <w:r>
        <w:rPr>
          <w:rFonts w:hint="eastAsia"/>
        </w:rPr>
        <w:t>数据库适配：兼容银行主流数据库（Oracle、MySQL、达梦、TiDB等国产库）</w:t>
      </w:r>
    </w:p>
    <w:p w14:paraId="7A155D7A">
      <w:pPr>
        <w:rPr>
          <w:rFonts w:hint="eastAsia"/>
        </w:rPr>
      </w:pPr>
      <w:r>
        <w:rPr>
          <w:rFonts w:hint="eastAsia"/>
        </w:rPr>
        <w:t>任务3：指标知识管理与权限安全管控</w:t>
      </w:r>
    </w:p>
    <w:p w14:paraId="52C7AB74">
      <w:pPr>
        <w:rPr>
          <w:rFonts w:hint="eastAsia"/>
        </w:rPr>
      </w:pPr>
    </w:p>
    <w:p w14:paraId="01A92D3B">
      <w:pPr>
        <w:rPr>
          <w:rFonts w:hint="eastAsia"/>
        </w:rPr>
      </w:pPr>
      <w:r>
        <w:rPr>
          <w:rFonts w:hint="eastAsia"/>
        </w:rPr>
        <w:t>需要做到：</w:t>
      </w:r>
    </w:p>
    <w:p w14:paraId="52058523">
      <w:pPr>
        <w:rPr>
          <w:rFonts w:hint="eastAsia"/>
        </w:rPr>
      </w:pPr>
      <w:r>
        <w:rPr>
          <w:rFonts w:hint="eastAsia"/>
        </w:rPr>
        <w:t>统一指标库：指标名、口径、计算公式、数据来源、所属条线，统一管理</w:t>
      </w:r>
    </w:p>
    <w:p w14:paraId="5ADE294D">
      <w:pPr>
        <w:rPr>
          <w:rFonts w:hint="eastAsia"/>
        </w:rPr>
      </w:pPr>
      <w:r>
        <w:rPr>
          <w:rFonts w:hint="eastAsia"/>
        </w:rPr>
        <w:t>口径版本管理：指标口径变更可追溯，历史版本可查</w:t>
      </w:r>
    </w:p>
    <w:p w14:paraId="414F510D">
      <w:pPr>
        <w:rPr>
          <w:rFonts w:hint="eastAsia"/>
        </w:rPr>
      </w:pPr>
      <w:r>
        <w:rPr>
          <w:rFonts w:hint="eastAsia"/>
        </w:rPr>
        <w:t>细粒度权限：机构级（分行只能看自己的）、岗位级（客户经理看不到全行数据）、行级/列级/字段级（身份证、手机号脱敏）</w:t>
      </w:r>
    </w:p>
    <w:p w14:paraId="033CB56D">
      <w:pPr>
        <w:rPr>
          <w:rFonts w:hint="eastAsia"/>
        </w:rPr>
      </w:pPr>
      <w:r>
        <w:rPr>
          <w:rFonts w:hint="eastAsia"/>
        </w:rPr>
        <w:t>动态脱敏：查询结果自动脱敏敏感字段</w:t>
      </w:r>
    </w:p>
    <w:p w14:paraId="09F87987">
      <w:pPr>
        <w:rPr>
          <w:rFonts w:hint="eastAsia"/>
        </w:rPr>
      </w:pPr>
      <w:r>
        <w:rPr>
          <w:rFonts w:hint="eastAsia"/>
        </w:rPr>
        <w:t>操作审计：谁查了什么、什么时候查的，全链路留痕</w:t>
      </w:r>
    </w:p>
    <w:p w14:paraId="790F6443">
      <w:pPr>
        <w:rPr>
          <w:rFonts w:hint="eastAsia"/>
        </w:rPr>
      </w:pPr>
      <w:r>
        <w:rPr>
          <w:rFonts w:hint="eastAsia"/>
        </w:rPr>
        <w:t>任务4：可视化分析与业务化解释</w:t>
      </w:r>
    </w:p>
    <w:p w14:paraId="3669F0D2">
      <w:pPr>
        <w:rPr>
          <w:rFonts w:hint="eastAsia"/>
        </w:rPr>
      </w:pPr>
    </w:p>
    <w:p w14:paraId="325DDC89">
      <w:pPr>
        <w:rPr>
          <w:rFonts w:hint="eastAsia"/>
        </w:rPr>
      </w:pPr>
      <w:r>
        <w:rPr>
          <w:rFonts w:hint="eastAsia"/>
        </w:rPr>
        <w:t>需要做到：</w:t>
      </w:r>
    </w:p>
    <w:p w14:paraId="2925EB99">
      <w:pPr>
        <w:rPr>
          <w:rFonts w:hint="eastAsia"/>
        </w:rPr>
      </w:pPr>
      <w:r>
        <w:rPr>
          <w:rFonts w:hint="eastAsia"/>
        </w:rPr>
        <w:t>图表智能推荐：根据数据特征自动选折线/柱状/饼图/表格等</w:t>
      </w:r>
    </w:p>
    <w:p w14:paraId="2E3E484D">
      <w:pPr>
        <w:rPr>
          <w:rFonts w:hint="eastAsia"/>
        </w:rPr>
      </w:pPr>
      <w:r>
        <w:rPr>
          <w:rFonts w:hint="eastAsia"/>
        </w:rPr>
        <w:t>全流程闭环：提问→生成SQL→执行→出图→给结论，一条链走完</w:t>
      </w:r>
    </w:p>
    <w:p w14:paraId="69ACA81F">
      <w:pPr>
        <w:rPr>
          <w:rFonts w:hint="eastAsia"/>
        </w:rPr>
      </w:pPr>
      <w:r>
        <w:rPr>
          <w:rFonts w:hint="eastAsia"/>
        </w:rPr>
        <w:t>多维下钻：点击图表可层层下钻（如总行→分行→支行→客户经理）</w:t>
      </w:r>
    </w:p>
    <w:p w14:paraId="4C1A6553">
      <w:pPr>
        <w:rPr>
          <w:rFonts w:hint="eastAsia"/>
        </w:rPr>
      </w:pPr>
      <w:r>
        <w:rPr>
          <w:rFonts w:hint="eastAsia"/>
        </w:rPr>
        <w:t>业务语言解释：不只给数据，还用业务语言总结（"本月存款增长12%，主要受年末揽储拉动"）</w:t>
      </w:r>
    </w:p>
    <w:p w14:paraId="57DC9B28">
      <w:pPr>
        <w:rPr>
          <w:rFonts w:hint="eastAsia"/>
        </w:rPr>
      </w:pPr>
      <w:r>
        <w:rPr>
          <w:rFonts w:hint="eastAsia"/>
        </w:rPr>
        <w:t>导出/分享/历史：支持报表导出、链接分享、历史查询回溯</w:t>
      </w:r>
    </w:p>
    <w:p w14:paraId="34F0C7D1">
      <w:pPr>
        <w:rPr>
          <w:rFonts w:hint="eastAsia"/>
        </w:rPr>
      </w:pPr>
      <w:r>
        <w:rPr>
          <w:rFonts w:hint="eastAsia"/>
        </w:rPr>
        <w:t>多端适配：PC端+移动端（H5或小程序）</w:t>
      </w:r>
    </w:p>
    <w:p w14:paraId="4C906A6A">
      <w:pPr>
        <w:rPr>
          <w:rFonts w:hint="eastAsia"/>
        </w:rPr>
      </w:pPr>
      <w:r>
        <w:rPr>
          <w:rFonts w:hint="eastAsia"/>
        </w:rPr>
        <w:t>任务5：金融级安全合规管控</w:t>
      </w:r>
    </w:p>
    <w:p w14:paraId="75C935EB">
      <w:pPr>
        <w:rPr>
          <w:rFonts w:hint="eastAsia"/>
        </w:rPr>
      </w:pPr>
    </w:p>
    <w:p w14:paraId="59772EF9">
      <w:pPr>
        <w:rPr>
          <w:rFonts w:hint="eastAsia"/>
        </w:rPr>
      </w:pPr>
      <w:r>
        <w:rPr>
          <w:rFonts w:hint="eastAsia"/>
        </w:rPr>
        <w:t>需要做到：</w:t>
      </w:r>
    </w:p>
    <w:p w14:paraId="3A698714">
      <w:pPr>
        <w:rPr>
          <w:rFonts w:hint="eastAsia"/>
        </w:rPr>
      </w:pPr>
      <w:r>
        <w:rPr>
          <w:rFonts w:hint="eastAsia"/>
        </w:rPr>
        <w:t>权限管控落地：每次查询前校验用户权限范围</w:t>
      </w:r>
    </w:p>
    <w:p w14:paraId="0A29349D">
      <w:pPr>
        <w:rPr>
          <w:rFonts w:hint="eastAsia"/>
        </w:rPr>
      </w:pPr>
      <w:r>
        <w:rPr>
          <w:rFonts w:hint="eastAsia"/>
        </w:rPr>
        <w:t>敏感数据脱敏：身份证、银行卡号、手机号等字段动态处理</w:t>
      </w:r>
    </w:p>
    <w:p w14:paraId="0C54AC47">
      <w:pPr>
        <w:rPr>
          <w:rFonts w:hint="eastAsia"/>
        </w:rPr>
      </w:pPr>
      <w:r>
        <w:rPr>
          <w:rFonts w:hint="eastAsia"/>
        </w:rPr>
        <w:t>审计日志：完整记录每次查询的用户、时间、SQL、结果</w:t>
      </w:r>
    </w:p>
    <w:p w14:paraId="1892B51A">
      <w:pPr>
        <w:rPr>
          <w:rFonts w:hint="eastAsia"/>
        </w:rPr>
      </w:pPr>
      <w:r>
        <w:rPr>
          <w:rFonts w:hint="eastAsia"/>
        </w:rPr>
        <w:t>异常行为告警：非工作时间大量查询、越权访问等触发告警</w:t>
      </w:r>
    </w:p>
    <w:p w14:paraId="795A38AF">
      <w:pPr>
        <w:rPr>
          <w:rFonts w:hint="eastAsia"/>
        </w:rPr>
      </w:pPr>
      <w:r>
        <w:rPr>
          <w:rFonts w:hint="eastAsia"/>
        </w:rPr>
        <w:t>国产化适配：部署在国产化环境（鲲鹏/麒麟/达梦等），与银行现有中台API对接</w:t>
      </w:r>
    </w:p>
    <w:p w14:paraId="6774B31D">
      <w:pPr>
        <w:rPr>
          <w:rFonts w:hint="eastAsia"/>
        </w:rPr>
      </w:pPr>
      <w:r>
        <w:rPr>
          <w:rFonts w:hint="eastAsia"/>
        </w:rPr>
        <w:t>总结：赛题本质是一个 NL2SQL + 指标治理 + 权限安全 + 可视化 的全栈银行数据智能平台。核心难点在任务1和任务2（意图理解+SQL生成），这是拉开差距的地方；任务3/4/5是落地必需，决定能不能真正上线。</w:t>
      </w:r>
    </w:p>
    <w:p w14:paraId="41AF8AC0">
      <w:pPr>
        <w:rPr>
          <w:sz w:val="34"/>
          <w:szCs w:val="34"/>
        </w:rPr>
      </w:pPr>
    </w:p>
    <w:p w14:paraId="56306139">
      <w:pPr>
        <w:rPr>
          <w:sz w:val="34"/>
          <w:szCs w:val="34"/>
        </w:rPr>
      </w:pPr>
    </w:p>
    <w:p w14:paraId="6B8F2F89">
      <w:pPr>
        <w:widowControl/>
      </w:pPr>
      <w:r>
        <w:t>第三条：银行常用指标体系</w:t>
      </w:r>
    </w:p>
    <w:p w14:paraId="48A67AC2">
      <w:pPr>
        <w:widowControl/>
      </w:pPr>
      <w:r>
        <w:t>以下指标来源于《商业银行风险监管核心指标（试行）》（银监发〔2005〕89号）、《商业银行绩效评价指标体系》（财政部 2021）、各银行年报及公开披露。</w:t>
      </w:r>
    </w:p>
    <w:p w14:paraId="6A6672FA">
      <w:pPr>
        <w:widowControl/>
      </w:pPr>
      <w:r>
        <w:t>一、风险监管核心指标（银监发〔2005〕89号）</w:t>
      </w:r>
    </w:p>
    <w:p w14:paraId="521CD9EE">
      <w:pPr>
        <w:widowControl/>
      </w:pPr>
      <w:r>
        <w:t>来源：https://doc.mbalib.com/view/be8ae66ece19b3b0f7bfeb6004e472c4.html</w:t>
      </w:r>
    </w:p>
    <w:p w14:paraId="577F7DCE">
      <w:pPr>
        <w:widowControl/>
      </w:pPr>
      <w:r>
        <w:t xml:space="preserve">流动性风险： 流动性比例 ≥ 25% 核心负债依存度 ≥ 60% 流动性缺口率 ≥ -10% </w:t>
      </w:r>
    </w:p>
    <w:p w14:paraId="4D8A04FB">
      <w:pPr>
        <w:widowControl/>
      </w:pPr>
      <w:r>
        <w:t xml:space="preserve">信用风险： 不良资产率 ≤ 4% 不良贷款率 ≤ 5% 单一集团客户授信集中度 ≤ 15% 单一客户贷款集中度 ≤ 10% 全部关联度 ≤ 50% </w:t>
      </w:r>
    </w:p>
    <w:p w14:paraId="0F4D84AF">
      <w:pPr>
        <w:widowControl/>
      </w:pPr>
      <w:r>
        <w:t xml:space="preserve">市场风险： 累计外汇敞口头寸比例 ≤ 20% 利率风险敏感度 </w:t>
      </w:r>
    </w:p>
    <w:p w14:paraId="2DE8DD5A">
      <w:pPr>
        <w:widowControl/>
      </w:pPr>
      <w:r>
        <w:t>二、资本充足指标（银保监会《商业银行资本管理办法》）</w:t>
      </w:r>
    </w:p>
    <w:p w14:paraId="5529870B">
      <w:pPr>
        <w:widowControl/>
      </w:pPr>
      <w:r>
        <w:t xml:space="preserve">来源：https://www.nfra.gov.cn/chinese/docfile/2023/38fa22c5c1fc4b3e89ce2a95feab21e7.docx </w:t>
      </w:r>
    </w:p>
    <w:p w14:paraId="76EDE32B">
      <w:pPr>
        <w:widowControl/>
      </w:pPr>
      <w:r>
        <w:t xml:space="preserve">资本充足率 ≥ 10.5%（系统重要性银行更高） 一级资本充足率 ≥ 8.5% 核心一级资本充足率 ≥ 7.5% 杠杆率 ≥ 4% </w:t>
      </w:r>
    </w:p>
    <w:p w14:paraId="79111AF9">
      <w:pPr>
        <w:widowControl/>
      </w:pPr>
      <w:r>
        <w:t>三、流动性指标（《商业银行流动性风险管理办法》2018）</w:t>
      </w:r>
    </w:p>
    <w:p w14:paraId="59137712">
      <w:pPr>
        <w:widowControl/>
      </w:pPr>
      <w:r>
        <w:t xml:space="preserve">来源：https://www.nfra.gov.cn/cn/view/pages/ItemDetail.html?docId=1249435&amp;itemId=915 </w:t>
      </w:r>
    </w:p>
    <w:p w14:paraId="59E0806B">
      <w:pPr>
        <w:widowControl/>
      </w:pPr>
      <w:r>
        <w:t>流动性覆盖率（LCR）≥ 100% 净稳定资金比例（NSFR）≥ 100% 流动性比例 ≥ 25%</w:t>
      </w:r>
    </w:p>
    <w:p w14:paraId="16231037">
      <w:pPr>
        <w:widowControl/>
      </w:pPr>
      <w:bookmarkStart w:id="0" w:name="_GoBack"/>
      <w:bookmarkEnd w:id="0"/>
      <w:r>
        <w:t>四、经营分析指标（各银行年报通用）</w:t>
      </w:r>
    </w:p>
    <w:p w14:paraId="56D743AA">
      <w:pPr>
        <w:widowControl/>
      </w:pPr>
      <w:r>
        <w:t xml:space="preserve">来源：各大银行年度报告，如 </w:t>
      </w:r>
      <w:r>
        <w:fldChar w:fldCharType="begin"/>
      </w:r>
      <w:r>
        <w:instrText xml:space="preserve"> HYPERLINK "https://www.gov.cn/zhengce/zhengceku/2021-01/04/5576917/files/c983b90b88ee464b85ce5883e184e15a.pdf%EF%BC%88%E5%95%86%E4%B8%9A%E9%93%B6%E8%A1%8C%E7%BB%A9%E6%95%88%E8%AF%84%E4%BB%B7%E6%8C%87%E6%A0%87%E4%BD%93%E7%B3%BB%EF%BC%89" </w:instrText>
      </w:r>
      <w:r>
        <w:fldChar w:fldCharType="separate"/>
      </w:r>
      <w:r>
        <w:rPr>
          <w:rStyle w:val="4"/>
        </w:rPr>
        <w:t>https://www.gov.cn/zhengce/zhengceku/2021-01/04/5576917/files/c983b90b88ee464b85ce5883e184e15a.pdf（商业银行绩效评价指标体系）</w:t>
      </w:r>
      <w:r>
        <w:fldChar w:fldCharType="end"/>
      </w:r>
      <w:r>
        <w:t xml:space="preserve"> </w:t>
      </w:r>
    </w:p>
    <w:p w14:paraId="52EDEB66">
      <w:pPr>
        <w:widowControl/>
      </w:pPr>
      <w:r>
        <w:t xml:space="preserve">净利润、营业利润 净息差（NIM）、净利差（NIS） 成本收入比 资产利润率（ROA）、资本利润率（ROE） 不良贷款余额、不良贷款率 拨备覆盖率、贷款拨备率 存款总额、贷款总额 存款增长率、贷款增长率 中间业务收入、中间业务收入占比 </w:t>
      </w:r>
    </w:p>
    <w:p w14:paraId="23F8CDDF">
      <w:pPr>
        <w:widowControl/>
      </w:pPr>
      <w:r>
        <w:t>五、普惠/涉农指标（江苏农商联合银行赛题相关）</w:t>
      </w:r>
    </w:p>
    <w:p w14:paraId="7A09F670">
      <w:pPr>
        <w:widowControl/>
      </w:pPr>
      <w:r>
        <w:t>来源：赛题文档本身 + 《银行业金融机构数据治理指引》（银保监发〔2018〕22号）</w:t>
      </w:r>
    </w:p>
    <w:p w14:paraId="00BD80AD">
      <w:pPr>
        <w:widowControl/>
      </w:pPr>
      <w:r>
        <w:t>普惠型小微企业贷款余额、户数 涉农贷款余额、增速 农户贷款余额 脱贫人口小额信贷余额</w:t>
      </w:r>
    </w:p>
    <w:p w14:paraId="264BEB53">
      <w:pPr>
        <w:widowControl/>
      </w:pPr>
    </w:p>
    <w:p w14:paraId="1BE2AD59">
      <w:pPr>
        <w:widowControl/>
      </w:pPr>
      <w:r>
        <w:t>第五条：金融级安全合规管控相关法规文件</w:t>
      </w:r>
    </w:p>
    <w:p w14:paraId="57143F9C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t>《银行保险机构数据安全管理办法》（2024年12月） 发布机构：国家金融监督管理总局 共9章81条 核心内容：数据分类分级（核心/重要/一般）、全生命周期安全保护、个人信息保护、数据安全责任制 来源：https://www.gov.cn/zhengce/202412/content_6995480.htm</w:t>
      </w:r>
    </w:p>
    <w:p w14:paraId="4D56C758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t>《中国人民银行业务领域数据安全管理办法》 发布机构：中国人民银行 共7章56条 来源：https://www.toutiao.com/article/7502423127633363492/</w:t>
      </w:r>
    </w:p>
    <w:p w14:paraId="6CE79672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t>《金融数据安全 数据安全分级指南》（JR/T 0197-2020） 金融行业标准，央行发布 金融数据分5级（1级→5级） 来源：https://www.hankunlaw.com/upload/newsAndInsights/59d63da44cb0153ddc67c9639f3582cb.pdf</w:t>
      </w:r>
    </w:p>
    <w:p w14:paraId="34717E8C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t>《个人金融信息保护技术规范》（JR/T 0171-2020） 个人金融信息分C1/C2/C3三类 来源：https://www.allbrightlaw.com/SH/CN/10475/f3944f117ba8bb24.aspx</w:t>
      </w:r>
    </w:p>
    <w:p w14:paraId="2BFC5966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t>上位法 《中华人民共和国网络安全法》（2017年施行） 《中华人民共和国数据安全法》（2021年施行） 《中华人民共和国个人信息保护法》（2021年施行） 《网络数据安全管理条例》（2025年施行）</w:t>
      </w:r>
    </w:p>
    <w:p w14:paraId="0B85CC5C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t>行业指引 《银行业金融机构数据治理指引》（银保监发〔2018〕22号） 《金融信息服务数据分类分级指南》（2026年6月网信办发布）：https://finance.eastmoney.com/a/202606133770583630.html</w:t>
      </w:r>
    </w:p>
    <w:p w14:paraId="69114A9C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t>政策解读 中国政府网：https://www.gov.cn/zhengce/202412/content_6995480.htm 君合律所简评：https://www.junhe.com/law-reviews/2584 北京大成律所要点分析：https://www.lexology.com/library/detail.aspx?g=ba271080-1ba0-4fc6-b934-19ace2a2fb79 这次只保留了有明确出处和链接的内容，删掉了之前自己拼凑的部分。还需要我补充什么？ c8368caf909cf113e36b8f77042686ef 费用：￥0.05</w:t>
      </w:r>
    </w:p>
    <w:p w14:paraId="4AB75002">
      <w:pPr>
        <w:rPr>
          <w:sz w:val="34"/>
          <w:szCs w:val="34"/>
        </w:rPr>
      </w:pPr>
    </w:p>
    <w:p w14:paraId="355D5F4B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6217BD"/>
    <w:multiLevelType w:val="multilevel"/>
    <w:tmpl w:val="6A6217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2026-07-23T21:28:52Z</dcterms:created>
  <dc:creator>iPhone</dc:creator>
  <cp:lastModifiedBy>iPhone</cp:lastModifiedBy>
  <dcterms:modified xsi:type="dcterms:W3CDTF">2026-07-23T21:33:57Z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4AB686A5EC9109201417626A1A377004_31</vt:lpwstr>
  </property>
</Properties>
</file>