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BB82" w14:textId="77777777" w:rsidR="00E103C0" w:rsidRDefault="00E103C0" w:rsidP="001B4C9E">
      <w:pPr>
        <w:pStyle w:val="NormalWeb"/>
        <w:rPr>
          <w:rStyle w:val="Strong"/>
          <w:rFonts w:eastAsiaTheme="majorEastAsia"/>
        </w:rPr>
      </w:pPr>
    </w:p>
    <w:p w14:paraId="5228D8CF" w14:textId="0330EFDB" w:rsidR="00E103C0" w:rsidRDefault="00E103C0" w:rsidP="00E103C0">
      <w:pPr>
        <w:pStyle w:val="NormalWeb"/>
        <w:pBdr>
          <w:bottom w:val="single" w:sz="12" w:space="1" w:color="auto"/>
        </w:pBdr>
        <w:jc w:val="center"/>
        <w:rPr>
          <w:rStyle w:val="Strong"/>
          <w:rFonts w:ascii="Old English Text MT" w:eastAsiaTheme="majorEastAsia" w:hAnsi="Old English Text MT"/>
        </w:rPr>
      </w:pPr>
      <w:r w:rsidRPr="00E103C0">
        <w:rPr>
          <w:rStyle w:val="Strong"/>
          <w:rFonts w:ascii="Old English Text MT" w:eastAsiaTheme="majorEastAsia" w:hAnsi="Old English Text MT"/>
          <w:sz w:val="96"/>
          <w:szCs w:val="96"/>
        </w:rPr>
        <w:t>J</w:t>
      </w:r>
    </w:p>
    <w:p w14:paraId="7878E853" w14:textId="77777777" w:rsidR="00E103C0" w:rsidRPr="00E103C0" w:rsidRDefault="00E103C0" w:rsidP="001B4C9E">
      <w:pPr>
        <w:pStyle w:val="NormalWeb"/>
        <w:pBdr>
          <w:bottom w:val="single" w:sz="12" w:space="1" w:color="auto"/>
        </w:pBdr>
        <w:rPr>
          <w:rStyle w:val="Strong"/>
          <w:rFonts w:ascii="Old English Text MT" w:eastAsiaTheme="majorEastAsia" w:hAnsi="Old English Text MT"/>
        </w:rPr>
      </w:pPr>
    </w:p>
    <w:p w14:paraId="08E4142E" w14:textId="04F0E47F" w:rsidR="00E103C0" w:rsidRPr="005C67BA" w:rsidRDefault="001B4C9E" w:rsidP="0089480B">
      <w:pPr>
        <w:pStyle w:val="NormalWeb"/>
        <w:contextualSpacing/>
        <w:rPr>
          <w:rStyle w:val="Strong"/>
          <w:rFonts w:eastAsiaTheme="majorEastAsia"/>
          <w:sz w:val="36"/>
          <w:szCs w:val="36"/>
        </w:rPr>
      </w:pPr>
      <w:r w:rsidRPr="005C67BA">
        <w:rPr>
          <w:rStyle w:val="Strong"/>
          <w:rFonts w:eastAsiaTheme="majorEastAsia"/>
          <w:sz w:val="36"/>
          <w:szCs w:val="36"/>
        </w:rPr>
        <w:t>Jagger, Thomas Augustus (1839–1912)</w:t>
      </w:r>
    </w:p>
    <w:p w14:paraId="326E0697" w14:textId="09B84883" w:rsidR="0093391C" w:rsidRPr="005C67BA" w:rsidRDefault="0093391C" w:rsidP="0089480B">
      <w:pPr>
        <w:pStyle w:val="NormalWeb"/>
        <w:contextualSpacing/>
        <w:rPr>
          <w:rStyle w:val="Strong"/>
          <w:rFonts w:eastAsiaTheme="majorEastAsia"/>
          <w:b w:val="0"/>
          <w:bCs w:val="0"/>
          <w:smallCaps/>
          <w:sz w:val="32"/>
          <w:szCs w:val="32"/>
        </w:rPr>
      </w:pPr>
      <w:r w:rsidRPr="005C67BA">
        <w:rPr>
          <w:rStyle w:val="Strong"/>
          <w:rFonts w:eastAsiaTheme="majorEastAsia"/>
          <w:b w:val="0"/>
          <w:bCs w:val="0"/>
          <w:smallCaps/>
          <w:sz w:val="32"/>
          <w:szCs w:val="32"/>
        </w:rPr>
        <w:t>Bishop</w:t>
      </w:r>
      <w:r w:rsidR="0055298D" w:rsidRPr="005C67BA">
        <w:rPr>
          <w:rStyle w:val="Strong"/>
          <w:rFonts w:eastAsiaTheme="majorEastAsia"/>
          <w:b w:val="0"/>
          <w:bCs w:val="0"/>
          <w:smallCaps/>
          <w:sz w:val="32"/>
          <w:szCs w:val="32"/>
        </w:rPr>
        <w:t xml:space="preserve"> of the Episcopal Church</w:t>
      </w:r>
    </w:p>
    <w:p w14:paraId="7A0E1F41" w14:textId="287A9768" w:rsidR="0093391C" w:rsidRPr="0089480B" w:rsidRDefault="0093391C" w:rsidP="0089480B">
      <w:pPr>
        <w:pStyle w:val="NormalWeb"/>
        <w:rPr>
          <w:rStyle w:val="Strong"/>
          <w:rFonts w:eastAsiaTheme="majorEastAsia"/>
        </w:rPr>
      </w:pPr>
      <w:r w:rsidRPr="0089480B">
        <w:rPr>
          <w:noProof/>
        </w:rPr>
        <w:drawing>
          <wp:anchor distT="0" distB="0" distL="114300" distR="114300" simplePos="0" relativeHeight="251659264" behindDoc="1" locked="0" layoutInCell="1" allowOverlap="1" wp14:anchorId="2646367C" wp14:editId="117FC1F4">
            <wp:simplePos x="0" y="0"/>
            <wp:positionH relativeFrom="column">
              <wp:posOffset>85725</wp:posOffset>
            </wp:positionH>
            <wp:positionV relativeFrom="paragraph">
              <wp:posOffset>100330</wp:posOffset>
            </wp:positionV>
            <wp:extent cx="1188886" cy="1653140"/>
            <wp:effectExtent l="0" t="0" r="0" b="4445"/>
            <wp:wrapTight wrapText="bothSides">
              <wp:wrapPolygon edited="0">
                <wp:start x="0" y="0"/>
                <wp:lineTo x="0" y="21409"/>
                <wp:lineTo x="21115" y="21409"/>
                <wp:lineTo x="21115" y="0"/>
                <wp:lineTo x="0" y="0"/>
              </wp:wrapPolygon>
            </wp:wrapTight>
            <wp:docPr id="749903999" name="Picture 749903999" descr="Thomas Augustus Jagga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omas Augustus Jaggar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886" cy="165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61CDC" w14:textId="77777777" w:rsidR="0093391C" w:rsidRPr="0089480B" w:rsidRDefault="0093391C" w:rsidP="0089480B">
      <w:pPr>
        <w:pStyle w:val="NormalWeb"/>
        <w:rPr>
          <w:rStyle w:val="Strong"/>
          <w:rFonts w:eastAsiaTheme="majorEastAsia"/>
        </w:rPr>
      </w:pPr>
    </w:p>
    <w:p w14:paraId="737B398A" w14:textId="77777777" w:rsidR="0093391C" w:rsidRPr="0089480B" w:rsidRDefault="0093391C" w:rsidP="0089480B">
      <w:pPr>
        <w:pStyle w:val="NormalWeb"/>
        <w:rPr>
          <w:rStyle w:val="Strong"/>
          <w:rFonts w:eastAsiaTheme="majorEastAsia"/>
        </w:rPr>
      </w:pPr>
    </w:p>
    <w:p w14:paraId="2246BE5F" w14:textId="2EEF5124" w:rsidR="00E103C0" w:rsidRPr="0089480B" w:rsidRDefault="00E103C0" w:rsidP="0089480B">
      <w:pPr>
        <w:pStyle w:val="NormalWeb"/>
        <w:rPr>
          <w:rStyle w:val="Strong"/>
          <w:rFonts w:eastAsiaTheme="majorEastAsia"/>
        </w:rPr>
      </w:pPr>
    </w:p>
    <w:p w14:paraId="63F63512" w14:textId="77777777" w:rsidR="00E103C0" w:rsidRPr="0089480B" w:rsidRDefault="00E103C0" w:rsidP="0089480B">
      <w:pPr>
        <w:pStyle w:val="NormalWeb"/>
        <w:rPr>
          <w:rStyle w:val="Strong"/>
          <w:rFonts w:eastAsiaTheme="majorEastAsia"/>
        </w:rPr>
      </w:pPr>
    </w:p>
    <w:p w14:paraId="2A24173F" w14:textId="5388AAC3" w:rsidR="001B4C9E" w:rsidRPr="005C67BA" w:rsidRDefault="001B4C9E" w:rsidP="005C67BA">
      <w:pPr>
        <w:pStyle w:val="NormalWeb"/>
      </w:pPr>
      <w:r w:rsidRPr="005C67BA">
        <w:rPr>
          <w:rStyle w:val="Strong"/>
          <w:rFonts w:eastAsiaTheme="majorEastAsia"/>
        </w:rPr>
        <w:t>Parents:</w:t>
      </w:r>
      <w:r w:rsidRPr="005C67BA">
        <w:t xml:space="preserve"> Walter A. Jagger (1808–1879) and Julia Ann Niles (1808–1877).</w:t>
      </w:r>
      <w:r w:rsidRPr="005C67BA">
        <w:br/>
      </w:r>
      <w:r w:rsidRPr="005C67BA">
        <w:rPr>
          <w:rStyle w:val="Strong"/>
          <w:rFonts w:eastAsiaTheme="majorEastAsia"/>
        </w:rPr>
        <w:t>Spouse:</w:t>
      </w:r>
      <w:r w:rsidRPr="005C67BA">
        <w:t xml:space="preserve"> (1) </w:t>
      </w:r>
      <w:r w:rsidRPr="00027D75">
        <w:rPr>
          <w:b/>
          <w:bCs/>
        </w:rPr>
        <w:t>Anna Louise Lawrence</w:t>
      </w:r>
      <w:r w:rsidRPr="005C67BA">
        <w:t xml:space="preserve"> (1834–1908); (2) Mary Elizabeth Jellison (1864–</w:t>
      </w:r>
      <w:r w:rsidR="00211784" w:rsidRPr="005C67BA">
        <w:t>1931</w:t>
      </w:r>
      <w:r w:rsidRPr="005C67BA">
        <w:t>).</w:t>
      </w:r>
      <w:r w:rsidRPr="005C67BA">
        <w:br/>
      </w:r>
      <w:r w:rsidRPr="005C67BA">
        <w:rPr>
          <w:rStyle w:val="Strong"/>
          <w:rFonts w:eastAsiaTheme="majorEastAsia"/>
        </w:rPr>
        <w:t>Children:</w:t>
      </w:r>
      <w:r w:rsidRPr="005C67BA">
        <w:t xml:space="preserve"> </w:t>
      </w:r>
      <w:r w:rsidR="0055298D" w:rsidRPr="005C67BA">
        <w:t>With Anna Lawrence</w:t>
      </w:r>
      <w:r w:rsidR="0055298D" w:rsidRPr="005C67BA">
        <w:rPr>
          <w:b/>
          <w:bCs/>
        </w:rPr>
        <w:t xml:space="preserve">: </w:t>
      </w:r>
      <w:r w:rsidRPr="005C67BA">
        <w:rPr>
          <w:b/>
          <w:bCs/>
        </w:rPr>
        <w:t>Thomas Augustus Jagger</w:t>
      </w:r>
      <w:r w:rsidRPr="005C67BA">
        <w:t xml:space="preserve"> (1871–1953).</w:t>
      </w:r>
      <w:r w:rsidRPr="005C67BA">
        <w:br/>
      </w:r>
      <w:r w:rsidRPr="005C67BA">
        <w:rPr>
          <w:rStyle w:val="Strong"/>
          <w:rFonts w:eastAsiaTheme="majorEastAsia"/>
        </w:rPr>
        <w:t>Kinship:</w:t>
      </w:r>
      <w:r w:rsidRPr="005C67BA">
        <w:t xml:space="preserve"> Husband of</w:t>
      </w:r>
      <w:r w:rsidR="00211784" w:rsidRPr="005C67BA">
        <w:t xml:space="preserve"> Anna Lawrence, </w:t>
      </w:r>
      <w:r w:rsidRPr="005C67BA">
        <w:t xml:space="preserve"> the</w:t>
      </w:r>
      <w:r w:rsidR="00211784" w:rsidRPr="005C67BA">
        <w:t xml:space="preserve"> second</w:t>
      </w:r>
      <w:r w:rsidRPr="005C67BA">
        <w:t xml:space="preserve"> cousin four times removed of the post–World War II Smith generation.</w:t>
      </w:r>
    </w:p>
    <w:p w14:paraId="459C8C53" w14:textId="77777777" w:rsidR="001B4C9E" w:rsidRPr="005C67BA" w:rsidRDefault="001B4C9E" w:rsidP="005C67BA">
      <w:pPr>
        <w:pStyle w:val="NormalWeb"/>
      </w:pPr>
      <w:r w:rsidRPr="005C67BA">
        <w:rPr>
          <w:rStyle w:val="Strong"/>
          <w:rFonts w:eastAsiaTheme="majorEastAsia"/>
        </w:rPr>
        <w:t>Early Life and Education</w:t>
      </w:r>
      <w:r w:rsidRPr="005C67BA">
        <w:br/>
        <w:t>Thomas Augustus Jagger was educated in New York City by private tutors before preparing for the ministry while engaged in business. He studied at the General Theological Seminary, graduating in 1860, and was awarded a Doctor of Divinity by the University of Pennsylvania in 1874.</w:t>
      </w:r>
    </w:p>
    <w:p w14:paraId="21C02E16" w14:textId="77777777" w:rsidR="001B4C9E" w:rsidRPr="005C67BA" w:rsidRDefault="001B4C9E" w:rsidP="005C67BA">
      <w:pPr>
        <w:pStyle w:val="NormalWeb"/>
      </w:pPr>
      <w:r w:rsidRPr="005C67BA">
        <w:rPr>
          <w:rStyle w:val="Strong"/>
          <w:rFonts w:eastAsiaTheme="majorEastAsia"/>
        </w:rPr>
        <w:t>Ordained Ministry</w:t>
      </w:r>
      <w:r w:rsidRPr="005C67BA">
        <w:br/>
        <w:t xml:space="preserve">He was ordained deacon on November 10, 1860, and began his clerical career as assistant at St. George’s Church, Flushing, Queens. In May 1862 he became minister in charge of Trinity Church, Bergen Point, New Jersey, and was ordained priest on June 3, 1863, by Bishop Horatio Potter. In 1864 he became rector of Anthon Memorial Church in New York City (now All Souls Church). Four years later, in 1868, he accepted the rectorship of St. John’s Church, Yonkers, New York. From 1870 to 1875 he served as rector of the Church of </w:t>
      </w:r>
      <w:proofErr w:type="gramStart"/>
      <w:r w:rsidRPr="005C67BA">
        <w:t>the Holy</w:t>
      </w:r>
      <w:proofErr w:type="gramEnd"/>
      <w:r w:rsidRPr="005C67BA">
        <w:t xml:space="preserve"> Trinity, Philadelphia.</w:t>
      </w:r>
    </w:p>
    <w:p w14:paraId="64B4C4FA" w14:textId="77777777" w:rsidR="001B4C9E" w:rsidRPr="005C67BA" w:rsidRDefault="001B4C9E" w:rsidP="005C67BA">
      <w:pPr>
        <w:pStyle w:val="NormalWeb"/>
      </w:pPr>
      <w:r w:rsidRPr="005C67BA">
        <w:rPr>
          <w:rStyle w:val="Strong"/>
          <w:rFonts w:eastAsiaTheme="majorEastAsia"/>
        </w:rPr>
        <w:t>Bishop and Later Life</w:t>
      </w:r>
      <w:r w:rsidRPr="005C67BA">
        <w:br/>
        <w:t xml:space="preserve">On April 28, 1875, Jagger was consecrated Bishop of Southern Ohio by Presiding Bishop Benjamin Bosworth Smith. After the election of Boyd Vincent as coadjutor in 1889, Jagger was </w:t>
      </w:r>
      <w:r w:rsidRPr="005C67BA">
        <w:lastRenderedPageBreak/>
        <w:t>given episcopal oversight of American churches in Europe. He resigned his bishopric in October 1904 and in 1906 became the tenth rector of the Cathedral Church of St. Paul, Boston, Massachusetts. He died in Cannes, France, in 1912.</w:t>
      </w:r>
    </w:p>
    <w:p w14:paraId="05F59380" w14:textId="77777777" w:rsidR="001B4C9E" w:rsidRPr="005C67BA" w:rsidRDefault="001B4C9E" w:rsidP="005C67BA">
      <w:pPr>
        <w:pStyle w:val="NormalWeb"/>
        <w:pBdr>
          <w:bottom w:val="single" w:sz="12" w:space="1" w:color="auto"/>
        </w:pBdr>
      </w:pPr>
      <w:r w:rsidRPr="005C67BA">
        <w:rPr>
          <w:rStyle w:val="Strong"/>
          <w:rFonts w:eastAsiaTheme="majorEastAsia"/>
        </w:rPr>
        <w:t>Family</w:t>
      </w:r>
      <w:r w:rsidRPr="005C67BA">
        <w:br/>
        <w:t xml:space="preserve">On April 22, 1862, Jagger married </w:t>
      </w:r>
      <w:r w:rsidRPr="005C67BA">
        <w:rPr>
          <w:rStyle w:val="Strong"/>
          <w:rFonts w:eastAsiaTheme="majorEastAsia"/>
        </w:rPr>
        <w:t>Anna Louise Lawrence</w:t>
      </w:r>
      <w:r w:rsidRPr="005C67BA">
        <w:t xml:space="preserve">, daughter of </w:t>
      </w:r>
      <w:r w:rsidRPr="005C67BA">
        <w:rPr>
          <w:rStyle w:val="Strong"/>
          <w:rFonts w:eastAsiaTheme="majorEastAsia"/>
        </w:rPr>
        <w:t>John W. Lawrence</w:t>
      </w:r>
      <w:r w:rsidRPr="005C67BA">
        <w:t xml:space="preserve"> and </w:t>
      </w:r>
      <w:r w:rsidRPr="005C67BA">
        <w:rPr>
          <w:rStyle w:val="Strong"/>
          <w:rFonts w:eastAsiaTheme="majorEastAsia"/>
        </w:rPr>
        <w:t>Mary King Bowne</w:t>
      </w:r>
      <w:r w:rsidRPr="005C67BA">
        <w:t xml:space="preserve">, the latter a daughter of </w:t>
      </w:r>
      <w:r w:rsidRPr="005C67BA">
        <w:rPr>
          <w:rStyle w:val="Strong"/>
          <w:rFonts w:eastAsiaTheme="majorEastAsia"/>
        </w:rPr>
        <w:t>Walter Bowne</w:t>
      </w:r>
      <w:r w:rsidRPr="005C67BA">
        <w:t xml:space="preserve">, Mayor of New York City. Their son, </w:t>
      </w:r>
      <w:r w:rsidRPr="005C67BA">
        <w:rPr>
          <w:rStyle w:val="Strong"/>
          <w:rFonts w:eastAsiaTheme="majorEastAsia"/>
        </w:rPr>
        <w:t>Thomas Augustus Jagger, Jr.</w:t>
      </w:r>
      <w:r w:rsidRPr="005C67BA">
        <w:t xml:space="preserve">, became a noted volcanologist and founder of the Hawaiian Volcano Observatory. After Anna’s death in 1908, Bishop Jagger married </w:t>
      </w:r>
      <w:r w:rsidRPr="005C67BA">
        <w:rPr>
          <w:rStyle w:val="Strong"/>
          <w:rFonts w:eastAsiaTheme="majorEastAsia"/>
          <w:b w:val="0"/>
          <w:bCs w:val="0"/>
        </w:rPr>
        <w:t>Mary Elizabeth Jellison</w:t>
      </w:r>
      <w:r w:rsidRPr="005C67BA">
        <w:t xml:space="preserve"> in 1910.</w:t>
      </w:r>
    </w:p>
    <w:p w14:paraId="303E2E5B" w14:textId="77777777" w:rsidR="00DF5F0D" w:rsidRPr="005C67BA" w:rsidRDefault="00DF5F0D" w:rsidP="005C67BA">
      <w:pPr>
        <w:pStyle w:val="NormalWeb"/>
        <w:pBdr>
          <w:bottom w:val="single" w:sz="12" w:space="1" w:color="auto"/>
        </w:pBdr>
      </w:pPr>
    </w:p>
    <w:p w14:paraId="354FC62D" w14:textId="77777777" w:rsidR="0093391C" w:rsidRPr="005C67BA" w:rsidRDefault="001B4C9E" w:rsidP="005C67BA">
      <w:pPr>
        <w:spacing w:line="240" w:lineRule="auto"/>
        <w:rPr>
          <w:rFonts w:ascii="Times New Roman" w:hAnsi="Times New Roman" w:cs="Times New Roman"/>
          <w:b/>
          <w:bCs/>
          <w:sz w:val="36"/>
          <w:szCs w:val="36"/>
        </w:rPr>
      </w:pPr>
      <w:r w:rsidRPr="005C67BA">
        <w:rPr>
          <w:rFonts w:ascii="Times New Roman" w:hAnsi="Times New Roman" w:cs="Times New Roman"/>
          <w:b/>
          <w:bCs/>
          <w:sz w:val="36"/>
          <w:szCs w:val="36"/>
        </w:rPr>
        <w:t>Jagger, Thomas Augustus Jr. (1871–1953)</w:t>
      </w:r>
    </w:p>
    <w:p w14:paraId="4A3E87C0" w14:textId="77777777" w:rsidR="0093391C" w:rsidRPr="005C67BA" w:rsidRDefault="0093391C" w:rsidP="005C67BA">
      <w:pPr>
        <w:spacing w:line="240" w:lineRule="auto"/>
        <w:rPr>
          <w:rFonts w:ascii="Times New Roman" w:hAnsi="Times New Roman" w:cs="Times New Roman"/>
          <w:b/>
          <w:bCs/>
        </w:rPr>
      </w:pPr>
      <w:r w:rsidRPr="005C67BA">
        <w:rPr>
          <w:rFonts w:ascii="Times New Roman" w:hAnsi="Times New Roman" w:cs="Times New Roman"/>
          <w:noProof/>
        </w:rPr>
        <w:drawing>
          <wp:inline distT="0" distB="0" distL="0" distR="0" wp14:anchorId="6B00FEB0" wp14:editId="60A62A6E">
            <wp:extent cx="1162050" cy="1562957"/>
            <wp:effectExtent l="0" t="0" r="0"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3730" cy="1565216"/>
                    </a:xfrm>
                    <a:prstGeom prst="rect">
                      <a:avLst/>
                    </a:prstGeom>
                    <a:noFill/>
                    <a:ln>
                      <a:noFill/>
                    </a:ln>
                  </pic:spPr>
                </pic:pic>
              </a:graphicData>
            </a:graphic>
          </wp:inline>
        </w:drawing>
      </w:r>
    </w:p>
    <w:p w14:paraId="0E0021A5" w14:textId="2233FFFD"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b/>
          <w:bCs/>
        </w:rPr>
        <w:t>Parents:</w:t>
      </w:r>
      <w:r w:rsidRPr="005C67BA">
        <w:rPr>
          <w:rFonts w:ascii="Times New Roman" w:hAnsi="Times New Roman" w:cs="Times New Roman"/>
        </w:rPr>
        <w:t xml:space="preserve"> </w:t>
      </w:r>
      <w:r w:rsidRPr="005C67BA">
        <w:rPr>
          <w:rFonts w:ascii="Times New Roman" w:hAnsi="Times New Roman" w:cs="Times New Roman"/>
          <w:b/>
          <w:bCs/>
        </w:rPr>
        <w:t>Thomas Augustus Jagger (1839–1912)</w:t>
      </w:r>
      <w:r w:rsidRPr="005C67BA">
        <w:rPr>
          <w:rFonts w:ascii="Times New Roman" w:hAnsi="Times New Roman" w:cs="Times New Roman"/>
        </w:rPr>
        <w:t xml:space="preserve"> and Anna Louise Lawrence (1834–1908).</w:t>
      </w:r>
      <w:r w:rsidRPr="005C67BA">
        <w:rPr>
          <w:rFonts w:ascii="Times New Roman" w:hAnsi="Times New Roman" w:cs="Times New Roman"/>
        </w:rPr>
        <w:br/>
      </w:r>
      <w:r w:rsidRPr="005C67BA">
        <w:rPr>
          <w:rFonts w:ascii="Times New Roman" w:hAnsi="Times New Roman" w:cs="Times New Roman"/>
          <w:b/>
          <w:bCs/>
        </w:rPr>
        <w:t>Spouse:</w:t>
      </w:r>
      <w:r w:rsidRPr="005C67BA">
        <w:rPr>
          <w:rFonts w:ascii="Times New Roman" w:hAnsi="Times New Roman" w:cs="Times New Roman"/>
        </w:rPr>
        <w:t xml:space="preserve"> Helen Kline (1872–1955).</w:t>
      </w:r>
      <w:r w:rsidRPr="005C67BA">
        <w:rPr>
          <w:rFonts w:ascii="Times New Roman" w:hAnsi="Times New Roman" w:cs="Times New Roman"/>
        </w:rPr>
        <w:br/>
      </w:r>
      <w:r w:rsidRPr="005C67BA">
        <w:rPr>
          <w:rFonts w:ascii="Times New Roman" w:hAnsi="Times New Roman" w:cs="Times New Roman"/>
          <w:b/>
          <w:bCs/>
        </w:rPr>
        <w:t>Children:</w:t>
      </w:r>
      <w:r w:rsidRPr="005C67BA">
        <w:rPr>
          <w:rFonts w:ascii="Times New Roman" w:hAnsi="Times New Roman" w:cs="Times New Roman"/>
        </w:rPr>
        <w:t xml:space="preserve"> None known.</w:t>
      </w:r>
      <w:r w:rsidRPr="005C67BA">
        <w:rPr>
          <w:rFonts w:ascii="Times New Roman" w:hAnsi="Times New Roman" w:cs="Times New Roman"/>
        </w:rPr>
        <w:br/>
      </w:r>
      <w:r w:rsidRPr="005C67BA">
        <w:rPr>
          <w:rFonts w:ascii="Times New Roman" w:hAnsi="Times New Roman" w:cs="Times New Roman"/>
          <w:b/>
          <w:bCs/>
        </w:rPr>
        <w:t>Kinship:</w:t>
      </w:r>
      <w:r w:rsidRPr="005C67BA">
        <w:rPr>
          <w:rFonts w:ascii="Times New Roman" w:hAnsi="Times New Roman" w:cs="Times New Roman"/>
        </w:rPr>
        <w:t xml:space="preserve"> </w:t>
      </w:r>
      <w:r w:rsidR="008748DB" w:rsidRPr="005C67BA">
        <w:rPr>
          <w:rFonts w:ascii="Times New Roman" w:hAnsi="Times New Roman" w:cs="Times New Roman"/>
        </w:rPr>
        <w:t>Third cousin three</w:t>
      </w:r>
      <w:r w:rsidRPr="005C67BA">
        <w:rPr>
          <w:rFonts w:ascii="Times New Roman" w:hAnsi="Times New Roman" w:cs="Times New Roman"/>
        </w:rPr>
        <w:t xml:space="preserve"> times removed of the post–World War II Smith generation.</w:t>
      </w:r>
    </w:p>
    <w:p w14:paraId="3617725C" w14:textId="77777777"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b/>
          <w:bCs/>
        </w:rPr>
        <w:t>Early Life and Education</w:t>
      </w:r>
      <w:r w:rsidRPr="005C67BA">
        <w:rPr>
          <w:rFonts w:ascii="Times New Roman" w:hAnsi="Times New Roman" w:cs="Times New Roman"/>
        </w:rPr>
        <w:br/>
        <w:t>Thomas Augustus Jagger Jr. was born in Philadelphia, Pennsylvania, in 1871, while his father served as rector of the Church of the Holy Trinity. He grew up in a clerical and intellectual household, moving among prominent Episcopal circles in New York, Philadelphia, and Boston. Educated at Harvard University, he earned his A.B. in 1893 and his Ph.D. in geology in 1897.</w:t>
      </w:r>
    </w:p>
    <w:p w14:paraId="3C8B0ED6" w14:textId="77777777"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b/>
          <w:bCs/>
        </w:rPr>
        <w:t>Scientific Career</w:t>
      </w:r>
      <w:r w:rsidRPr="005C67BA">
        <w:rPr>
          <w:rFonts w:ascii="Times New Roman" w:hAnsi="Times New Roman" w:cs="Times New Roman"/>
        </w:rPr>
        <w:br/>
        <w:t xml:space="preserve">After completing his doctorate, Jagger studied volcanic activity in the West Indies and Iceland, establishing himself as one of America’s foremost geologists. He joined the faculty of the Massachusetts Institute of Technology, where he taught geology from 1899 to 1902. Following the devastating eruption of Mount </w:t>
      </w:r>
      <w:proofErr w:type="spellStart"/>
      <w:r w:rsidRPr="005C67BA">
        <w:rPr>
          <w:rFonts w:ascii="Times New Roman" w:hAnsi="Times New Roman" w:cs="Times New Roman"/>
        </w:rPr>
        <w:t>Pelée</w:t>
      </w:r>
      <w:proofErr w:type="spellEnd"/>
      <w:r w:rsidRPr="005C67BA">
        <w:rPr>
          <w:rFonts w:ascii="Times New Roman" w:hAnsi="Times New Roman" w:cs="Times New Roman"/>
        </w:rPr>
        <w:t xml:space="preserve"> in Martinique in 1902, Jagger became determined to apply scientific study to understanding and predicting volcanic hazards.</w:t>
      </w:r>
    </w:p>
    <w:p w14:paraId="3DC4F24C" w14:textId="77777777"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b/>
          <w:bCs/>
        </w:rPr>
        <w:t>Hawaiian Volcano Observatory</w:t>
      </w:r>
      <w:r w:rsidRPr="005C67BA">
        <w:rPr>
          <w:rFonts w:ascii="Times New Roman" w:hAnsi="Times New Roman" w:cs="Times New Roman"/>
        </w:rPr>
        <w:br/>
        <w:t xml:space="preserve">In 1912, he founded the </w:t>
      </w:r>
      <w:r w:rsidRPr="005C67BA">
        <w:rPr>
          <w:rFonts w:ascii="Times New Roman" w:hAnsi="Times New Roman" w:cs="Times New Roman"/>
          <w:b/>
          <w:bCs/>
        </w:rPr>
        <w:t>Hawaiian Volcano Observatory (HVO)</w:t>
      </w:r>
      <w:r w:rsidRPr="005C67BA">
        <w:rPr>
          <w:rFonts w:ascii="Times New Roman" w:hAnsi="Times New Roman" w:cs="Times New Roman"/>
        </w:rPr>
        <w:t xml:space="preserve"> at </w:t>
      </w:r>
      <w:proofErr w:type="spellStart"/>
      <w:r w:rsidRPr="005C67BA">
        <w:rPr>
          <w:rFonts w:ascii="Times New Roman" w:hAnsi="Times New Roman" w:cs="Times New Roman"/>
        </w:rPr>
        <w:t>Kīlauea</w:t>
      </w:r>
      <w:proofErr w:type="spellEnd"/>
      <w:r w:rsidRPr="005C67BA">
        <w:rPr>
          <w:rFonts w:ascii="Times New Roman" w:hAnsi="Times New Roman" w:cs="Times New Roman"/>
        </w:rPr>
        <w:t xml:space="preserve">, under the auspices of the Massachusetts Institute of Technology and later the U.S. Geological Survey. As its first director, Jagger pioneered the systematic observation of volcanic phenomena, developing instruments to measure temperature, gas emissions, seismic activity, and lava flow. He coined the </w:t>
      </w:r>
      <w:r w:rsidRPr="005C67BA">
        <w:rPr>
          <w:rFonts w:ascii="Times New Roman" w:hAnsi="Times New Roman" w:cs="Times New Roman"/>
        </w:rPr>
        <w:lastRenderedPageBreak/>
        <w:t>phrase “The Volcano is a laboratory of the Earth,” emphasizing both scientific rigor and public safety.</w:t>
      </w:r>
    </w:p>
    <w:p w14:paraId="47901D2F" w14:textId="77777777"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b/>
          <w:bCs/>
        </w:rPr>
        <w:t>Later Life and Legacy</w:t>
      </w:r>
      <w:r w:rsidRPr="005C67BA">
        <w:rPr>
          <w:rFonts w:ascii="Times New Roman" w:hAnsi="Times New Roman" w:cs="Times New Roman"/>
        </w:rPr>
        <w:br/>
        <w:t>Jagger directed the HVO for nearly three decades, retiring in 1940. During his tenure, he became internationally recognized for his research into eruption forecasting and his advocacy of civil defense measures in volcanic regions. He was a fellow of the Geological Society of America and an honorary member of the Seismological Society of Japan.</w:t>
      </w:r>
    </w:p>
    <w:p w14:paraId="7EBC6A2A" w14:textId="77777777" w:rsidR="001B4C9E" w:rsidRPr="005C67BA" w:rsidRDefault="001B4C9E" w:rsidP="005C67BA">
      <w:pPr>
        <w:spacing w:line="240" w:lineRule="auto"/>
        <w:rPr>
          <w:rFonts w:ascii="Times New Roman" w:hAnsi="Times New Roman" w:cs="Times New Roman"/>
        </w:rPr>
      </w:pPr>
      <w:r w:rsidRPr="005C67BA">
        <w:rPr>
          <w:rFonts w:ascii="Times New Roman" w:hAnsi="Times New Roman" w:cs="Times New Roman"/>
        </w:rPr>
        <w:t xml:space="preserve">After retirement, Jagger lived quietly in Honolulu, continuing to write and consult. He died there on January 17, 1953. His ashes were scattered at the rim of </w:t>
      </w:r>
      <w:proofErr w:type="spellStart"/>
      <w:r w:rsidRPr="005C67BA">
        <w:rPr>
          <w:rFonts w:ascii="Times New Roman" w:hAnsi="Times New Roman" w:cs="Times New Roman"/>
        </w:rPr>
        <w:t>Kīlauea</w:t>
      </w:r>
      <w:proofErr w:type="spellEnd"/>
      <w:r w:rsidRPr="005C67BA">
        <w:rPr>
          <w:rFonts w:ascii="Times New Roman" w:hAnsi="Times New Roman" w:cs="Times New Roman"/>
        </w:rPr>
        <w:t xml:space="preserve"> Volcano, symbolically uniting his life’s work with the forces he had devoted himself to understanding.</w:t>
      </w:r>
    </w:p>
    <w:p w14:paraId="1D41C226" w14:textId="77777777" w:rsidR="001B4C9E" w:rsidRPr="005C67BA" w:rsidRDefault="001B4C9E" w:rsidP="005C67BA">
      <w:pPr>
        <w:pBdr>
          <w:bottom w:val="single" w:sz="12" w:space="1" w:color="auto"/>
        </w:pBdr>
        <w:spacing w:line="240" w:lineRule="auto"/>
        <w:rPr>
          <w:rFonts w:ascii="Times New Roman" w:hAnsi="Times New Roman" w:cs="Times New Roman"/>
        </w:rPr>
      </w:pPr>
      <w:r w:rsidRPr="005C67BA">
        <w:rPr>
          <w:rFonts w:ascii="Times New Roman" w:hAnsi="Times New Roman" w:cs="Times New Roman"/>
          <w:b/>
          <w:bCs/>
        </w:rPr>
        <w:t>Commemoration</w:t>
      </w:r>
      <w:r w:rsidRPr="005C67BA">
        <w:rPr>
          <w:rFonts w:ascii="Times New Roman" w:hAnsi="Times New Roman" w:cs="Times New Roman"/>
        </w:rPr>
        <w:br/>
        <w:t>The Thomas A. Jagger Museum, established at Hawai‘i Volcanoes National Park, preserves his legacy and contributions to volcanology. He is regarded as the founder of modern volcano monitoring and a pioneer of applied geophysical science.</w:t>
      </w:r>
    </w:p>
    <w:p w14:paraId="4076E425" w14:textId="77777777" w:rsidR="00DF5F0D" w:rsidRPr="005C67BA" w:rsidRDefault="00DF5F0D" w:rsidP="005C67BA">
      <w:pPr>
        <w:pBdr>
          <w:bottom w:val="single" w:sz="12" w:space="1" w:color="auto"/>
        </w:pBdr>
        <w:spacing w:line="240" w:lineRule="auto"/>
        <w:rPr>
          <w:rFonts w:ascii="Times New Roman" w:hAnsi="Times New Roman" w:cs="Times New Roman"/>
        </w:rPr>
      </w:pPr>
    </w:p>
    <w:p w14:paraId="105908F9" w14:textId="6546BDA9" w:rsidR="00195BCF" w:rsidRPr="005C67BA" w:rsidRDefault="00195BCF" w:rsidP="005C67B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5C67BA">
        <w:rPr>
          <w:rFonts w:ascii="Times New Roman" w:eastAsia="Times New Roman" w:hAnsi="Times New Roman" w:cs="Times New Roman"/>
          <w:b/>
          <w:bCs/>
          <w:kern w:val="36"/>
          <w:sz w:val="36"/>
          <w:szCs w:val="36"/>
          <w14:ligatures w14:val="none"/>
        </w:rPr>
        <w:t>Jerome Family</w:t>
      </w:r>
    </w:p>
    <w:p w14:paraId="48175F27"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Origins and Early Generations</w:t>
      </w:r>
      <w:r w:rsidRPr="005C67BA">
        <w:rPr>
          <w:rFonts w:ascii="Times New Roman" w:eastAsia="Times New Roman" w:hAnsi="Times New Roman" w:cs="Times New Roman"/>
          <w:kern w:val="0"/>
          <w14:ligatures w14:val="none"/>
        </w:rPr>
        <w:br/>
        <w:t xml:space="preserve">The Jerome family, known today largely through its connection to Sir Winston Churchill, traces its American origins to Timothy Jerome, a French Huguenot who settled in Connecticut late in the seventeenth century. His descendants spread through Connecticut and into upstate New York, forming several substantial branches. By the early nineteenth century, the family had diversified into agricultural, mercantile, legal, and professional occupations, and had woven itself into the regional networks of the Atwater, Murray, Hall, and Ball families. The </w:t>
      </w:r>
      <w:proofErr w:type="spellStart"/>
      <w:r w:rsidRPr="005C67BA">
        <w:rPr>
          <w:rFonts w:ascii="Times New Roman" w:eastAsia="Times New Roman" w:hAnsi="Times New Roman" w:cs="Times New Roman"/>
          <w:kern w:val="0"/>
          <w14:ligatures w14:val="none"/>
        </w:rPr>
        <w:t>Jeromes</w:t>
      </w:r>
      <w:proofErr w:type="spellEnd"/>
      <w:r w:rsidRPr="005C67BA">
        <w:rPr>
          <w:rFonts w:ascii="Times New Roman" w:eastAsia="Times New Roman" w:hAnsi="Times New Roman" w:cs="Times New Roman"/>
          <w:kern w:val="0"/>
          <w14:ligatures w14:val="none"/>
        </w:rPr>
        <w:t xml:space="preserve"> of this period were not uniformly prominent, but they formed the social foundation from which later generations would rise.</w:t>
      </w:r>
    </w:p>
    <w:p w14:paraId="723970FC" w14:textId="77777777" w:rsidR="006D7B45" w:rsidRPr="005C67BA" w:rsidRDefault="006D7B45" w:rsidP="005C67BA">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C67BA">
        <w:rPr>
          <w:rFonts w:ascii="Times New Roman" w:eastAsia="Times New Roman" w:hAnsi="Times New Roman" w:cs="Times New Roman"/>
          <w:b/>
          <w:bCs/>
          <w:kern w:val="36"/>
          <w14:ligatures w14:val="none"/>
        </w:rPr>
        <w:t>The Isaac Jerome Line</w:t>
      </w:r>
    </w:p>
    <w:p w14:paraId="20B06451"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Parents:</w:t>
      </w:r>
      <w:r w:rsidRPr="005C67BA">
        <w:rPr>
          <w:rFonts w:ascii="Times New Roman" w:eastAsia="Times New Roman" w:hAnsi="Times New Roman" w:cs="Times New Roman"/>
          <w:kern w:val="0"/>
          <w14:ligatures w14:val="none"/>
        </w:rPr>
        <w:t xml:space="preserve"> Aaron Jerome (1744–1802) and Elizabeth Ball (1747–1831).</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Principal descendant:</w:t>
      </w:r>
      <w:r w:rsidRPr="005C67BA">
        <w:rPr>
          <w:rFonts w:ascii="Times New Roman" w:eastAsia="Times New Roman" w:hAnsi="Times New Roman" w:cs="Times New Roman"/>
          <w:kern w:val="0"/>
          <w14:ligatures w14:val="none"/>
        </w:rPr>
        <w:t xml:space="preserve"> Isaac Jerome (1786–1866), who married Aurora Murray (1786–1867).</w:t>
      </w:r>
    </w:p>
    <w:p w14:paraId="2A053924"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Isaac Jerome represents the common ancestor linking both the Churchill line and the Alexandre–Rutter–Smith line. Born in Connecticut and part of the post-Revolutionary westward movement, he lived in the region around Pompey, Rochester, and Syracuse before relocating to New York City later in life. His marriage to Aurora Murray connected him to a family with notable New York political and mercantile ties. Their household produced several children who became the founders of important nineteenth-century Jerome branches.</w:t>
      </w:r>
    </w:p>
    <w:p w14:paraId="256DD905"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 xml:space="preserve">Among their children were Thomas Atwater Jerome (1810–1896), Leonard Walter Jerome (1817–1891), and several lesser-documented siblings. These two brothers anchor the </w:t>
      </w:r>
      <w:r w:rsidRPr="005C67BA">
        <w:rPr>
          <w:rFonts w:ascii="Times New Roman" w:eastAsia="Times New Roman" w:hAnsi="Times New Roman" w:cs="Times New Roman"/>
          <w:kern w:val="0"/>
          <w14:ligatures w14:val="none"/>
        </w:rPr>
        <w:lastRenderedPageBreak/>
        <w:t xml:space="preserve">genealogical connection between the </w:t>
      </w:r>
      <w:proofErr w:type="spellStart"/>
      <w:r w:rsidRPr="005C67BA">
        <w:rPr>
          <w:rFonts w:ascii="Times New Roman" w:eastAsia="Times New Roman" w:hAnsi="Times New Roman" w:cs="Times New Roman"/>
          <w:kern w:val="0"/>
          <w14:ligatures w14:val="none"/>
        </w:rPr>
        <w:t>Jeromes</w:t>
      </w:r>
      <w:proofErr w:type="spellEnd"/>
      <w:r w:rsidRPr="005C67BA">
        <w:rPr>
          <w:rFonts w:ascii="Times New Roman" w:eastAsia="Times New Roman" w:hAnsi="Times New Roman" w:cs="Times New Roman"/>
          <w:kern w:val="0"/>
          <w14:ligatures w14:val="none"/>
        </w:rPr>
        <w:t xml:space="preserve"> of New York City and the Churchill family in Britain.</w:t>
      </w:r>
    </w:p>
    <w:p w14:paraId="54D410A3" w14:textId="77777777" w:rsidR="006D7B45" w:rsidRPr="005C67BA" w:rsidRDefault="006D7B45" w:rsidP="005C67BA">
      <w:pPr>
        <w:spacing w:before="100" w:beforeAutospacing="1" w:after="100" w:afterAutospacing="1" w:line="240" w:lineRule="auto"/>
        <w:contextualSpacing/>
        <w:outlineLvl w:val="0"/>
        <w:rPr>
          <w:rFonts w:ascii="Times New Roman" w:eastAsia="Times New Roman" w:hAnsi="Times New Roman" w:cs="Times New Roman"/>
          <w:b/>
          <w:bCs/>
          <w:kern w:val="36"/>
          <w14:ligatures w14:val="none"/>
        </w:rPr>
      </w:pPr>
      <w:r w:rsidRPr="005C67BA">
        <w:rPr>
          <w:rFonts w:ascii="Times New Roman" w:eastAsia="Times New Roman" w:hAnsi="Times New Roman" w:cs="Times New Roman"/>
          <w:b/>
          <w:bCs/>
          <w:kern w:val="36"/>
          <w14:ligatures w14:val="none"/>
        </w:rPr>
        <w:t>The Thomas Atwater Jerome Branch</w:t>
      </w:r>
    </w:p>
    <w:p w14:paraId="668F1E66" w14:textId="77777777" w:rsidR="006D7B45" w:rsidRPr="005C67BA" w:rsidRDefault="006D7B45" w:rsidP="005C67BA">
      <w:pPr>
        <w:spacing w:before="100" w:beforeAutospacing="1" w:after="100" w:afterAutospacing="1" w:line="240" w:lineRule="auto"/>
        <w:contextualSpacing/>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Thomas Atwater Jerome (1810–1896) married Emma Vanderbilt (1818–1901) and established himself in New York City. City directories and census records identify him as a clerk or merchant, reflecting a middle-class position within the broader Jerome family. His household exemplifies the quieter, professional side of nineteenth-century New York life, without the financial flamboyance that later characterized his brother Leonard’s career.</w:t>
      </w:r>
    </w:p>
    <w:p w14:paraId="791C41A0" w14:textId="77777777" w:rsidR="004C1970" w:rsidRPr="005C67BA" w:rsidRDefault="004C1970" w:rsidP="005C67BA">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8E1017"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Thomas and Emma’s daughter, Gertrude Jerome (1853–1883), married James Henry Alexandre (1848–1912) of Staten Island. Her short life ended the day after the birth of her son in 1883. Through her, the Jerome family became connected with the Alexandre family, and her descendants include Mary Elizabeth Alexandre (1894–1970), Mary Elizabeth Rutter (1920–2003), and the post–World War II Smith generation. Because Thomas and Leonard Jerome were brothers, this branch is directly related to the family of Winston Churchill.</w:t>
      </w:r>
    </w:p>
    <w:p w14:paraId="4B2D4F2E" w14:textId="77777777" w:rsidR="006D7B45" w:rsidRPr="005C67BA" w:rsidRDefault="006D7B45" w:rsidP="005C67BA">
      <w:pPr>
        <w:spacing w:before="100" w:beforeAutospacing="1" w:after="100" w:afterAutospacing="1" w:line="240" w:lineRule="auto"/>
        <w:contextualSpacing/>
        <w:outlineLvl w:val="0"/>
        <w:rPr>
          <w:rFonts w:ascii="Times New Roman" w:eastAsia="Times New Roman" w:hAnsi="Times New Roman" w:cs="Times New Roman"/>
          <w:b/>
          <w:bCs/>
          <w:kern w:val="36"/>
          <w14:ligatures w14:val="none"/>
        </w:rPr>
      </w:pPr>
      <w:r w:rsidRPr="005C67BA">
        <w:rPr>
          <w:rFonts w:ascii="Times New Roman" w:eastAsia="Times New Roman" w:hAnsi="Times New Roman" w:cs="Times New Roman"/>
          <w:b/>
          <w:bCs/>
          <w:kern w:val="36"/>
          <w14:ligatures w14:val="none"/>
        </w:rPr>
        <w:t>The Leonard Jerome Branch and the Churchill Connection</w:t>
      </w:r>
    </w:p>
    <w:p w14:paraId="2443638A" w14:textId="77777777" w:rsidR="006D7B45" w:rsidRPr="005C67BA" w:rsidRDefault="006D7B45" w:rsidP="005C67BA">
      <w:pPr>
        <w:spacing w:before="100" w:beforeAutospacing="1" w:after="100" w:afterAutospacing="1" w:line="240" w:lineRule="auto"/>
        <w:contextualSpacing/>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Leonard Walter Jerome (1817–1891), younger brother of Thomas, became one of the most conspicuous figures in Gilded Age New York. A stock speculator, political insider, patron of the arts, and sporting promoter, he played a central role in both the financial and social worlds of the 1860s–1880s. His establishment of the Jerome Park Racetrack and involvement with opera and journalism made him one of the era’s noted personalities.</w:t>
      </w:r>
    </w:p>
    <w:p w14:paraId="58C40875" w14:textId="77777777" w:rsidR="004C1970" w:rsidRPr="005C67BA" w:rsidRDefault="004C1970" w:rsidP="005C67BA">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84E7814" w14:textId="77777777" w:rsidR="006D7B45" w:rsidRPr="005C67BA" w:rsidRDefault="006D7B45"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 xml:space="preserve">Leonard married Clarissa Hall, and their daughters were Jennie Jerome (1854–1921), Clara Jerome Frewen, and Leonie Jerome Leslie. Jennie, celebrated for her intelligence and beauty, married Lord Randolph Spencer-Churchill in 1874, thereby linking the New York </w:t>
      </w:r>
      <w:proofErr w:type="spellStart"/>
      <w:r w:rsidRPr="005C67BA">
        <w:rPr>
          <w:rFonts w:ascii="Times New Roman" w:eastAsia="Times New Roman" w:hAnsi="Times New Roman" w:cs="Times New Roman"/>
          <w:kern w:val="0"/>
          <w14:ligatures w14:val="none"/>
        </w:rPr>
        <w:t>Jeromes</w:t>
      </w:r>
      <w:proofErr w:type="spellEnd"/>
      <w:r w:rsidRPr="005C67BA">
        <w:rPr>
          <w:rFonts w:ascii="Times New Roman" w:eastAsia="Times New Roman" w:hAnsi="Times New Roman" w:cs="Times New Roman"/>
          <w:kern w:val="0"/>
          <w14:ligatures w14:val="none"/>
        </w:rPr>
        <w:t xml:space="preserve"> to the British aristocracy. Their son was Winston Leonard Spencer Churchill (1874–1965), whose statesmanship during the Second World War made him one of the most influential figures of the twentieth century. Churchill was a grandson of Leonard Jerome and a great-grandson of Isaac Jerome.</w:t>
      </w:r>
    </w:p>
    <w:p w14:paraId="06AD0571" w14:textId="77777777" w:rsidR="006D7B45" w:rsidRPr="005C67BA" w:rsidRDefault="006D7B45" w:rsidP="005C67BA">
      <w:pPr>
        <w:spacing w:before="100" w:beforeAutospacing="1" w:after="100" w:afterAutospacing="1" w:line="240" w:lineRule="auto"/>
        <w:contextualSpacing/>
        <w:outlineLvl w:val="0"/>
        <w:rPr>
          <w:rFonts w:ascii="Times New Roman" w:eastAsia="Times New Roman" w:hAnsi="Times New Roman" w:cs="Times New Roman"/>
          <w:b/>
          <w:bCs/>
          <w:kern w:val="36"/>
          <w14:ligatures w14:val="none"/>
        </w:rPr>
      </w:pPr>
      <w:r w:rsidRPr="005C67BA">
        <w:rPr>
          <w:rFonts w:ascii="Times New Roman" w:eastAsia="Times New Roman" w:hAnsi="Times New Roman" w:cs="Times New Roman"/>
          <w:b/>
          <w:bCs/>
          <w:kern w:val="36"/>
          <w14:ligatures w14:val="none"/>
        </w:rPr>
        <w:t>Relationship Between the Two Branches</w:t>
      </w:r>
    </w:p>
    <w:p w14:paraId="36B66BCF" w14:textId="77777777" w:rsidR="006D7B45" w:rsidRPr="005C67BA" w:rsidRDefault="006D7B45" w:rsidP="005C67BA">
      <w:pPr>
        <w:spacing w:before="100" w:beforeAutospacing="1" w:after="100" w:afterAutospacing="1" w:line="240" w:lineRule="auto"/>
        <w:contextualSpacing/>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 xml:space="preserve">Because both Thomas Atwater Jerome and Leonard Walter Jerome were sons of Isaac Jerome, their children and grandchildren were first cousins and first cousins once removed. This means that Gertrude Jerome, wife of </w:t>
      </w:r>
      <w:r w:rsidRPr="005C67BA">
        <w:rPr>
          <w:rFonts w:ascii="Times New Roman" w:eastAsia="Times New Roman" w:hAnsi="Times New Roman" w:cs="Times New Roman"/>
          <w:b/>
          <w:bCs/>
          <w:kern w:val="0"/>
          <w14:ligatures w14:val="none"/>
        </w:rPr>
        <w:t>James Henry Alexandre</w:t>
      </w:r>
      <w:r w:rsidRPr="005C67BA">
        <w:rPr>
          <w:rFonts w:ascii="Times New Roman" w:eastAsia="Times New Roman" w:hAnsi="Times New Roman" w:cs="Times New Roman"/>
          <w:kern w:val="0"/>
          <w14:ligatures w14:val="none"/>
        </w:rPr>
        <w:t xml:space="preserve">, was the first cousin of Jennie Jerome Churchill. Winston Churchill, as Jennie’s son, was the first cousin once removed of Gertrude Jerome. For the descendants of Gertrude’s daughter </w:t>
      </w:r>
      <w:r w:rsidRPr="005C67BA">
        <w:rPr>
          <w:rFonts w:ascii="Times New Roman" w:eastAsia="Times New Roman" w:hAnsi="Times New Roman" w:cs="Times New Roman"/>
          <w:b/>
          <w:bCs/>
          <w:kern w:val="0"/>
          <w14:ligatures w14:val="none"/>
        </w:rPr>
        <w:t>Mary Elizabeth Alexandre</w:t>
      </w:r>
      <w:r w:rsidRPr="005C67BA">
        <w:rPr>
          <w:rFonts w:ascii="Times New Roman" w:eastAsia="Times New Roman" w:hAnsi="Times New Roman" w:cs="Times New Roman"/>
          <w:kern w:val="0"/>
          <w14:ligatures w14:val="none"/>
        </w:rPr>
        <w:t xml:space="preserve">, Churchill becomes the first cousin once removed </w:t>
      </w:r>
      <w:proofErr w:type="gramStart"/>
      <w:r w:rsidRPr="005C67BA">
        <w:rPr>
          <w:rFonts w:ascii="Times New Roman" w:eastAsia="Times New Roman" w:hAnsi="Times New Roman" w:cs="Times New Roman"/>
          <w:kern w:val="0"/>
          <w14:ligatures w14:val="none"/>
        </w:rPr>
        <w:t>of</w:t>
      </w:r>
      <w:proofErr w:type="gramEnd"/>
      <w:r w:rsidRPr="005C67BA">
        <w:rPr>
          <w:rFonts w:ascii="Times New Roman" w:eastAsia="Times New Roman" w:hAnsi="Times New Roman" w:cs="Times New Roman"/>
          <w:kern w:val="0"/>
          <w14:ligatures w14:val="none"/>
        </w:rPr>
        <w:t xml:space="preserve"> the wife of their great-grandfather.</w:t>
      </w:r>
    </w:p>
    <w:p w14:paraId="66945996" w14:textId="39B5A6D6" w:rsidR="00195BCF" w:rsidRPr="005C67BA" w:rsidRDefault="006D7B45" w:rsidP="005C67BA">
      <w:pPr>
        <w:spacing w:before="100" w:beforeAutospacing="1" w:after="100" w:afterAutospacing="1" w:line="240" w:lineRule="auto"/>
        <w:rPr>
          <w:rFonts w:ascii="Times New Roman" w:eastAsia="Times New Roman" w:hAnsi="Times New Roman" w:cs="Times New Roman"/>
          <w:b/>
          <w:bCs/>
          <w:kern w:val="36"/>
          <w14:ligatures w14:val="none"/>
        </w:rPr>
      </w:pPr>
      <w:r w:rsidRPr="005C67BA">
        <w:rPr>
          <w:rFonts w:ascii="Times New Roman" w:eastAsia="Times New Roman" w:hAnsi="Times New Roman" w:cs="Times New Roman"/>
          <w:kern w:val="0"/>
          <w14:ligatures w14:val="none"/>
        </w:rPr>
        <w:t>This relationship links the Alexandre–Rutter–Smith line to one of the most historically significant Anglo-American family networks of the nineteenth and twentieth centuries.</w:t>
      </w:r>
      <w:r w:rsidR="001452AF" w:rsidRPr="005C67BA">
        <w:rPr>
          <w:rFonts w:ascii="Times New Roman" w:eastAsia="Times New Roman" w:hAnsi="Times New Roman" w:cs="Times New Roman"/>
          <w:kern w:val="0"/>
          <w14:ligatures w14:val="none"/>
        </w:rPr>
        <w:t xml:space="preserve"> </w:t>
      </w:r>
      <w:r w:rsidR="00195BCF" w:rsidRPr="005C67BA">
        <w:rPr>
          <w:rFonts w:ascii="Times New Roman" w:eastAsia="Times New Roman" w:hAnsi="Times New Roman" w:cs="Times New Roman"/>
          <w:kern w:val="36"/>
          <w14:ligatures w14:val="none"/>
        </w:rPr>
        <w:t>Winston Churchill is the first cousin once removed of wife of great-grandfather of the post-World War II Smith generation.</w:t>
      </w:r>
    </w:p>
    <w:p w14:paraId="52E9D660"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r w:rsidRPr="005C67BA">
        <w:rPr>
          <w:rFonts w:ascii="Times New Roman" w:eastAsia="Times New Roman" w:hAnsi="Times New Roman" w:cs="Times New Roman"/>
          <w:kern w:val="36"/>
          <w14:ligatures w14:val="none"/>
        </w:rPr>
        <w:t>Winston Leonard Spencer Churchill 1874-1965</w:t>
      </w:r>
      <w:r w:rsidRPr="005C67BA">
        <w:rPr>
          <w:rFonts w:ascii="Times New Roman" w:eastAsia="Times New Roman" w:hAnsi="Times New Roman" w:cs="Times New Roman"/>
          <w:kern w:val="36"/>
          <w14:ligatures w14:val="none"/>
        </w:rPr>
        <w:br/>
        <w:t>1st cousin 1x removed of wife of great-grandfather of wife</w:t>
      </w:r>
    </w:p>
    <w:p w14:paraId="67C5368B"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9" w:history="1">
        <w:r w:rsidRPr="005C67BA">
          <w:rPr>
            <w:rStyle w:val="Hyperlink"/>
            <w:rFonts w:ascii="Times New Roman" w:eastAsia="Times New Roman" w:hAnsi="Times New Roman" w:cs="Times New Roman"/>
            <w:color w:val="auto"/>
            <w:kern w:val="36"/>
            <w:u w:val="none"/>
            <w14:ligatures w14:val="none"/>
          </w:rPr>
          <w:t>Jeanette Jerome 1854-1921</w:t>
        </w:r>
      </w:hyperlink>
      <w:r w:rsidRPr="005C67BA">
        <w:rPr>
          <w:rFonts w:ascii="Times New Roman" w:eastAsia="Times New Roman" w:hAnsi="Times New Roman" w:cs="Times New Roman"/>
          <w:kern w:val="36"/>
          <w14:ligatures w14:val="none"/>
        </w:rPr>
        <w:br/>
        <w:t>Mother of Winston Leonard Spencer Churchill</w:t>
      </w:r>
    </w:p>
    <w:p w14:paraId="57012152"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0" w:history="1">
        <w:r w:rsidRPr="005C67BA">
          <w:rPr>
            <w:rStyle w:val="Hyperlink"/>
            <w:rFonts w:ascii="Times New Roman" w:eastAsia="Times New Roman" w:hAnsi="Times New Roman" w:cs="Times New Roman"/>
            <w:color w:val="auto"/>
            <w:kern w:val="36"/>
            <w:u w:val="none"/>
            <w14:ligatures w14:val="none"/>
          </w:rPr>
          <w:t>Leonard Walter Jerome 1817-1891</w:t>
        </w:r>
      </w:hyperlink>
      <w:r w:rsidRPr="005C67BA">
        <w:rPr>
          <w:rFonts w:ascii="Times New Roman" w:eastAsia="Times New Roman" w:hAnsi="Times New Roman" w:cs="Times New Roman"/>
          <w:kern w:val="36"/>
          <w14:ligatures w14:val="none"/>
        </w:rPr>
        <w:br/>
        <w:t>Father of Jeanette Jerome</w:t>
      </w:r>
    </w:p>
    <w:p w14:paraId="755933E5"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1" w:history="1">
        <w:r w:rsidRPr="005C67BA">
          <w:rPr>
            <w:rStyle w:val="Hyperlink"/>
            <w:rFonts w:ascii="Times New Roman" w:eastAsia="Times New Roman" w:hAnsi="Times New Roman" w:cs="Times New Roman"/>
            <w:color w:val="auto"/>
            <w:kern w:val="36"/>
            <w:u w:val="none"/>
            <w14:ligatures w14:val="none"/>
          </w:rPr>
          <w:t>Isaac Jerome 1786-1866</w:t>
        </w:r>
      </w:hyperlink>
      <w:r w:rsidRPr="005C67BA">
        <w:rPr>
          <w:rFonts w:ascii="Times New Roman" w:eastAsia="Times New Roman" w:hAnsi="Times New Roman" w:cs="Times New Roman"/>
          <w:kern w:val="36"/>
          <w14:ligatures w14:val="none"/>
        </w:rPr>
        <w:br/>
        <w:t>Father of Leonard Walter Jerome</w:t>
      </w:r>
    </w:p>
    <w:p w14:paraId="0B27F645"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2" w:history="1">
        <w:r w:rsidRPr="005C67BA">
          <w:rPr>
            <w:rStyle w:val="Hyperlink"/>
            <w:rFonts w:ascii="Times New Roman" w:eastAsia="Times New Roman" w:hAnsi="Times New Roman" w:cs="Times New Roman"/>
            <w:color w:val="auto"/>
            <w:kern w:val="36"/>
            <w:u w:val="none"/>
            <w14:ligatures w14:val="none"/>
          </w:rPr>
          <w:t>Thomas Atwater Jerome 1810-1896</w:t>
        </w:r>
      </w:hyperlink>
      <w:r w:rsidRPr="005C67BA">
        <w:rPr>
          <w:rFonts w:ascii="Times New Roman" w:eastAsia="Times New Roman" w:hAnsi="Times New Roman" w:cs="Times New Roman"/>
          <w:kern w:val="36"/>
          <w14:ligatures w14:val="none"/>
        </w:rPr>
        <w:br/>
        <w:t>Son of Isaac Jerome</w:t>
      </w:r>
    </w:p>
    <w:p w14:paraId="2CE8D7ED"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3" w:history="1">
        <w:r w:rsidRPr="005C67BA">
          <w:rPr>
            <w:rStyle w:val="Hyperlink"/>
            <w:rFonts w:ascii="Times New Roman" w:eastAsia="Times New Roman" w:hAnsi="Times New Roman" w:cs="Times New Roman"/>
            <w:color w:val="auto"/>
            <w:kern w:val="36"/>
            <w:u w:val="none"/>
            <w14:ligatures w14:val="none"/>
          </w:rPr>
          <w:t>Gertrude Jerome 1853-1883</w:t>
        </w:r>
      </w:hyperlink>
      <w:r w:rsidRPr="005C67BA">
        <w:rPr>
          <w:rFonts w:ascii="Times New Roman" w:eastAsia="Times New Roman" w:hAnsi="Times New Roman" w:cs="Times New Roman"/>
          <w:kern w:val="36"/>
          <w14:ligatures w14:val="none"/>
        </w:rPr>
        <w:br/>
        <w:t>Daughter of Thomas Atwater Jerome</w:t>
      </w:r>
    </w:p>
    <w:p w14:paraId="394DC131"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4" w:history="1">
        <w:r w:rsidRPr="005C67BA">
          <w:rPr>
            <w:rStyle w:val="Hyperlink"/>
            <w:rFonts w:ascii="Times New Roman" w:eastAsia="Times New Roman" w:hAnsi="Times New Roman" w:cs="Times New Roman"/>
            <w:color w:val="auto"/>
            <w:kern w:val="36"/>
            <w:u w:val="none"/>
            <w14:ligatures w14:val="none"/>
          </w:rPr>
          <w:t>James Henry Alexandre 1848-1912</w:t>
        </w:r>
      </w:hyperlink>
      <w:r w:rsidRPr="005C67BA">
        <w:rPr>
          <w:rFonts w:ascii="Times New Roman" w:eastAsia="Times New Roman" w:hAnsi="Times New Roman" w:cs="Times New Roman"/>
          <w:kern w:val="36"/>
          <w14:ligatures w14:val="none"/>
        </w:rPr>
        <w:br/>
        <w:t>Husband of Gertrude Jerome</w:t>
      </w:r>
    </w:p>
    <w:p w14:paraId="5464C598"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5" w:history="1">
        <w:r w:rsidRPr="005C67BA">
          <w:rPr>
            <w:rStyle w:val="Hyperlink"/>
            <w:rFonts w:ascii="Times New Roman" w:eastAsia="Times New Roman" w:hAnsi="Times New Roman" w:cs="Times New Roman"/>
            <w:color w:val="auto"/>
            <w:kern w:val="36"/>
            <w:u w:val="none"/>
            <w14:ligatures w14:val="none"/>
          </w:rPr>
          <w:t>Mary Elizabeth Alexandre 1894-1970</w:t>
        </w:r>
      </w:hyperlink>
      <w:r w:rsidRPr="005C67BA">
        <w:rPr>
          <w:rFonts w:ascii="Times New Roman" w:eastAsia="Times New Roman" w:hAnsi="Times New Roman" w:cs="Times New Roman"/>
          <w:kern w:val="36"/>
          <w14:ligatures w14:val="none"/>
        </w:rPr>
        <w:br/>
        <w:t>Daughter of James Henry Alexandre</w:t>
      </w:r>
    </w:p>
    <w:p w14:paraId="67D49452" w14:textId="77777777" w:rsidR="00195BCF" w:rsidRPr="005C67BA" w:rsidRDefault="00195BCF" w:rsidP="005C67BA">
      <w:pPr>
        <w:numPr>
          <w:ilvl w:val="0"/>
          <w:numId w:val="2"/>
        </w:numPr>
        <w:spacing w:before="100" w:beforeAutospacing="1" w:after="100" w:afterAutospacing="1" w:line="240" w:lineRule="auto"/>
        <w:outlineLvl w:val="0"/>
        <w:rPr>
          <w:rFonts w:ascii="Times New Roman" w:eastAsia="Times New Roman" w:hAnsi="Times New Roman" w:cs="Times New Roman"/>
          <w:kern w:val="36"/>
          <w14:ligatures w14:val="none"/>
        </w:rPr>
      </w:pPr>
      <w:hyperlink r:id="rId16" w:history="1">
        <w:r w:rsidRPr="005C67BA">
          <w:rPr>
            <w:rStyle w:val="Hyperlink"/>
            <w:rFonts w:ascii="Times New Roman" w:eastAsia="Times New Roman" w:hAnsi="Times New Roman" w:cs="Times New Roman"/>
            <w:color w:val="auto"/>
            <w:kern w:val="36"/>
            <w:u w:val="none"/>
            <w14:ligatures w14:val="none"/>
          </w:rPr>
          <w:t>Mary Elizabeth Rutter 1920-2003</w:t>
        </w:r>
      </w:hyperlink>
      <w:r w:rsidRPr="005C67BA">
        <w:rPr>
          <w:rFonts w:ascii="Times New Roman" w:eastAsia="Times New Roman" w:hAnsi="Times New Roman" w:cs="Times New Roman"/>
          <w:kern w:val="36"/>
          <w14:ligatures w14:val="none"/>
        </w:rPr>
        <w:br/>
        <w:t>Daughter of Mary Elizabeth Alexandre</w:t>
      </w:r>
    </w:p>
    <w:p w14:paraId="1605EABA" w14:textId="77777777" w:rsidR="00195BCF" w:rsidRPr="005C67BA" w:rsidRDefault="00195BCF" w:rsidP="005C67BA">
      <w:pPr>
        <w:numPr>
          <w:ilvl w:val="0"/>
          <w:numId w:val="2"/>
        </w:numPr>
        <w:pBdr>
          <w:bottom w:val="single" w:sz="12" w:space="1" w:color="auto"/>
        </w:pBdr>
        <w:spacing w:before="100" w:beforeAutospacing="1" w:after="100" w:afterAutospacing="1" w:line="240" w:lineRule="auto"/>
        <w:outlineLvl w:val="0"/>
        <w:rPr>
          <w:rFonts w:ascii="Times New Roman" w:eastAsia="Times New Roman" w:hAnsi="Times New Roman" w:cs="Times New Roman"/>
          <w:kern w:val="36"/>
          <w14:ligatures w14:val="none"/>
        </w:rPr>
      </w:pPr>
      <w:hyperlink r:id="rId17" w:history="1">
        <w:r w:rsidRPr="005C67BA">
          <w:rPr>
            <w:rStyle w:val="Hyperlink"/>
            <w:rFonts w:ascii="Times New Roman" w:eastAsia="Times New Roman" w:hAnsi="Times New Roman" w:cs="Times New Roman"/>
            <w:color w:val="auto"/>
            <w:kern w:val="36"/>
            <w:u w:val="none"/>
            <w14:ligatures w14:val="none"/>
          </w:rPr>
          <w:t>Mary Elizabeth Smith 1951-</w:t>
        </w:r>
      </w:hyperlink>
      <w:r w:rsidRPr="005C67BA">
        <w:rPr>
          <w:rFonts w:ascii="Times New Roman" w:eastAsia="Times New Roman" w:hAnsi="Times New Roman" w:cs="Times New Roman"/>
          <w:kern w:val="36"/>
          <w14:ligatures w14:val="none"/>
        </w:rPr>
        <w:br/>
        <w:t>Daughter of Mary Elizabeth Rutter</w:t>
      </w:r>
    </w:p>
    <w:p w14:paraId="64B1F0FD" w14:textId="77777777" w:rsidR="004C1970" w:rsidRPr="005C67BA" w:rsidRDefault="004C1970" w:rsidP="005C67BA">
      <w:pPr>
        <w:pBdr>
          <w:bottom w:val="single" w:sz="12" w:space="1" w:color="auto"/>
        </w:pBdr>
        <w:spacing w:before="100" w:beforeAutospacing="1" w:after="100" w:afterAutospacing="1" w:line="240" w:lineRule="auto"/>
        <w:ind w:left="360"/>
        <w:outlineLvl w:val="0"/>
        <w:rPr>
          <w:rFonts w:ascii="Times New Roman" w:eastAsia="Times New Roman" w:hAnsi="Times New Roman" w:cs="Times New Roman"/>
          <w:kern w:val="36"/>
          <w14:ligatures w14:val="none"/>
        </w:rPr>
      </w:pPr>
    </w:p>
    <w:p w14:paraId="4BA91A3C" w14:textId="34A69366" w:rsidR="00195BCF" w:rsidRPr="005C67BA" w:rsidRDefault="00195BCF" w:rsidP="005C67B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5C67BA">
        <w:rPr>
          <w:rFonts w:ascii="Times New Roman" w:eastAsia="Times New Roman" w:hAnsi="Times New Roman" w:cs="Times New Roman"/>
          <w:b/>
          <w:bCs/>
          <w:kern w:val="36"/>
          <w:sz w:val="36"/>
          <w:szCs w:val="36"/>
          <w14:ligatures w14:val="none"/>
        </w:rPr>
        <w:t>Jerome, Gertrude (1853–1883)</w:t>
      </w:r>
    </w:p>
    <w:p w14:paraId="31605194" w14:textId="77777777" w:rsidR="00195BCF" w:rsidRPr="005C67BA" w:rsidRDefault="00195BCF"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Parents:</w:t>
      </w:r>
      <w:r w:rsidRPr="005C67BA">
        <w:rPr>
          <w:rFonts w:ascii="Times New Roman" w:eastAsia="Times New Roman" w:hAnsi="Times New Roman" w:cs="Times New Roman"/>
          <w:kern w:val="0"/>
          <w14:ligatures w14:val="none"/>
        </w:rPr>
        <w:t xml:space="preserve"> Thomas Atwater Jerome (1810–1896) and Emma Vanderbilt (1818–1901).</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Married:</w:t>
      </w:r>
      <w:r w:rsidRPr="005C67BA">
        <w:rPr>
          <w:rFonts w:ascii="Times New Roman" w:eastAsia="Times New Roman" w:hAnsi="Times New Roman" w:cs="Times New Roman"/>
          <w:kern w:val="0"/>
          <w14:ligatures w14:val="none"/>
        </w:rPr>
        <w:t xml:space="preserve"> </w:t>
      </w:r>
      <w:r w:rsidRPr="005C67BA">
        <w:rPr>
          <w:rFonts w:ascii="Times New Roman" w:eastAsia="Times New Roman" w:hAnsi="Times New Roman" w:cs="Times New Roman"/>
          <w:b/>
          <w:bCs/>
          <w:kern w:val="0"/>
          <w14:ligatures w14:val="none"/>
        </w:rPr>
        <w:t>James Henry Alexandre</w:t>
      </w:r>
      <w:r w:rsidRPr="005C67BA">
        <w:rPr>
          <w:rFonts w:ascii="Times New Roman" w:eastAsia="Times New Roman" w:hAnsi="Times New Roman" w:cs="Times New Roman"/>
          <w:kern w:val="0"/>
          <w14:ligatures w14:val="none"/>
        </w:rPr>
        <w:t xml:space="preserve"> (1848–1912).</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Children:</w:t>
      </w:r>
      <w:r w:rsidRPr="005C67BA">
        <w:rPr>
          <w:rFonts w:ascii="Times New Roman" w:eastAsia="Times New Roman" w:hAnsi="Times New Roman" w:cs="Times New Roman"/>
          <w:kern w:val="0"/>
          <w14:ligatures w14:val="none"/>
        </w:rPr>
        <w:t xml:space="preserve"> </w:t>
      </w:r>
      <w:r w:rsidRPr="005C67BA">
        <w:rPr>
          <w:rFonts w:ascii="Times New Roman" w:eastAsia="Times New Roman" w:hAnsi="Times New Roman" w:cs="Times New Roman"/>
          <w:b/>
          <w:bCs/>
          <w:kern w:val="0"/>
          <w14:ligatures w14:val="none"/>
        </w:rPr>
        <w:t>Gertrude Jerome Alexandre</w:t>
      </w:r>
      <w:r w:rsidRPr="005C67BA">
        <w:rPr>
          <w:rFonts w:ascii="Times New Roman" w:eastAsia="Times New Roman" w:hAnsi="Times New Roman" w:cs="Times New Roman"/>
          <w:kern w:val="0"/>
          <w14:ligatures w14:val="none"/>
        </w:rPr>
        <w:t xml:space="preserve"> (1879–1949) and James Henry Alexandre Jr. (1883–1956).</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Kinship:</w:t>
      </w:r>
      <w:r w:rsidRPr="005C67BA">
        <w:rPr>
          <w:rFonts w:ascii="Times New Roman" w:eastAsia="Times New Roman" w:hAnsi="Times New Roman" w:cs="Times New Roman"/>
          <w:kern w:val="0"/>
          <w14:ligatures w14:val="none"/>
        </w:rPr>
        <w:t xml:space="preserve"> Great-grandmother of the post–World War II Smith generation.</w:t>
      </w:r>
    </w:p>
    <w:p w14:paraId="5726762D" w14:textId="77777777" w:rsidR="00195BCF" w:rsidRPr="005C67BA" w:rsidRDefault="00195BCF"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Biography</w:t>
      </w:r>
      <w:r w:rsidRPr="005C67BA">
        <w:rPr>
          <w:rFonts w:ascii="Times New Roman" w:eastAsia="Times New Roman" w:hAnsi="Times New Roman" w:cs="Times New Roman"/>
          <w:kern w:val="0"/>
          <w14:ligatures w14:val="none"/>
        </w:rPr>
        <w:br/>
        <w:t xml:space="preserve">Gertrude Jerome was born in Brooklyn in 1853, the daughter of Thomas Atwater Jerome and Emma Vanderbilt, members of a well-connected New York family. She married James Henry Alexandre in the late 1870s and lived principally in New York City and at Shore Acres on Staten Island. Her </w:t>
      </w:r>
      <w:proofErr w:type="gramStart"/>
      <w:r w:rsidRPr="005C67BA">
        <w:rPr>
          <w:rFonts w:ascii="Times New Roman" w:eastAsia="Times New Roman" w:hAnsi="Times New Roman" w:cs="Times New Roman"/>
          <w:kern w:val="0"/>
          <w14:ligatures w14:val="none"/>
        </w:rPr>
        <w:t>short married</w:t>
      </w:r>
      <w:proofErr w:type="gramEnd"/>
      <w:r w:rsidRPr="005C67BA">
        <w:rPr>
          <w:rFonts w:ascii="Times New Roman" w:eastAsia="Times New Roman" w:hAnsi="Times New Roman" w:cs="Times New Roman"/>
          <w:kern w:val="0"/>
          <w14:ligatures w14:val="none"/>
        </w:rPr>
        <w:t xml:space="preserve"> life was marked by the births of two children: a daughter in 1879 and a son in 1883.</w:t>
      </w:r>
    </w:p>
    <w:p w14:paraId="79908D43" w14:textId="77777777" w:rsidR="00195BCF" w:rsidRPr="005C67BA" w:rsidRDefault="00195BCF"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kern w:val="0"/>
          <w14:ligatures w14:val="none"/>
        </w:rPr>
        <w:t xml:space="preserve">Her death occurred on 30 April 1883 in Manhattan, the day after the birth of her son. She was twenty-nine years old. </w:t>
      </w:r>
    </w:p>
    <w:p w14:paraId="30DB313E" w14:textId="77777777" w:rsidR="00AD6494" w:rsidRPr="005C67BA" w:rsidRDefault="00AD6494" w:rsidP="005C67BA">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384659B" w14:textId="53350AB7" w:rsidR="00AD6494" w:rsidRPr="005C67BA" w:rsidRDefault="00AD6494" w:rsidP="005C67B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5C67BA">
        <w:rPr>
          <w:rFonts w:ascii="Times New Roman" w:eastAsia="Times New Roman" w:hAnsi="Times New Roman" w:cs="Times New Roman"/>
          <w:b/>
          <w:bCs/>
          <w:kern w:val="36"/>
          <w:sz w:val="36"/>
          <w:szCs w:val="36"/>
          <w14:ligatures w14:val="none"/>
        </w:rPr>
        <w:t>Jerome, Leonard Walter (1817–1891)</w:t>
      </w:r>
    </w:p>
    <w:p w14:paraId="4CB7B5CB" w14:textId="47A6E3B3" w:rsidR="001C08D8" w:rsidRPr="005C67BA" w:rsidRDefault="001C08D8" w:rsidP="005C67BA">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C67BA">
        <w:rPr>
          <w:rFonts w:ascii="Times New Roman" w:eastAsia="Times New Roman" w:hAnsi="Times New Roman" w:cs="Times New Roman"/>
          <w:b/>
          <w:bCs/>
          <w:noProof/>
          <w:kern w:val="36"/>
          <w14:ligatures w14:val="none"/>
        </w:rPr>
        <w:lastRenderedPageBreak/>
        <w:drawing>
          <wp:inline distT="0" distB="0" distL="0" distR="0" wp14:anchorId="687A2F8E" wp14:editId="6CDF4D0B">
            <wp:extent cx="1982185" cy="1943100"/>
            <wp:effectExtent l="0" t="0" r="0" b="0"/>
            <wp:docPr id="1142024779" name="Picture 1" descr="A painting of 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4779" name="Picture 1" descr="A painting of a person with a mustache&#10;&#10;AI-generated content may be incorrect."/>
                    <pic:cNvPicPr/>
                  </pic:nvPicPr>
                  <pic:blipFill>
                    <a:blip r:embed="rId18"/>
                    <a:stretch>
                      <a:fillRect/>
                    </a:stretch>
                  </pic:blipFill>
                  <pic:spPr>
                    <a:xfrm>
                      <a:off x="0" y="0"/>
                      <a:ext cx="1984920" cy="1945782"/>
                    </a:xfrm>
                    <a:prstGeom prst="rect">
                      <a:avLst/>
                    </a:prstGeom>
                  </pic:spPr>
                </pic:pic>
              </a:graphicData>
            </a:graphic>
          </wp:inline>
        </w:drawing>
      </w:r>
    </w:p>
    <w:p w14:paraId="693AE717" w14:textId="7CE014D9"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Parents:</w:t>
      </w:r>
      <w:r w:rsidRPr="005C67BA">
        <w:rPr>
          <w:rFonts w:ascii="Times New Roman" w:eastAsia="Times New Roman" w:hAnsi="Times New Roman" w:cs="Times New Roman"/>
          <w:kern w:val="0"/>
          <w14:ligatures w14:val="none"/>
        </w:rPr>
        <w:t xml:space="preserve"> Isaac Jerome (1786–1866) and Aurora Murray (1786–1867).</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Married:</w:t>
      </w:r>
      <w:r w:rsidRPr="005C67BA">
        <w:rPr>
          <w:rFonts w:ascii="Times New Roman" w:eastAsia="Times New Roman" w:hAnsi="Times New Roman" w:cs="Times New Roman"/>
          <w:kern w:val="0"/>
          <w14:ligatures w14:val="none"/>
        </w:rPr>
        <w:t xml:space="preserve"> Clarissa Hall (1825–1895).</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Children:</w:t>
      </w:r>
      <w:r w:rsidRPr="005C67BA">
        <w:rPr>
          <w:rFonts w:ascii="Times New Roman" w:eastAsia="Times New Roman" w:hAnsi="Times New Roman" w:cs="Times New Roman"/>
          <w:kern w:val="0"/>
          <w14:ligatures w14:val="none"/>
        </w:rPr>
        <w:t xml:space="preserve"> Jennie Jerome (1854–1921), Clara Jerome (1851–1935), and Leonie Jerome (1850–1943).</w:t>
      </w:r>
      <w:r w:rsidRPr="005C67BA">
        <w:rPr>
          <w:rFonts w:ascii="Times New Roman" w:eastAsia="Times New Roman" w:hAnsi="Times New Roman" w:cs="Times New Roman"/>
          <w:kern w:val="0"/>
          <w14:ligatures w14:val="none"/>
        </w:rPr>
        <w:br/>
      </w:r>
      <w:r w:rsidRPr="005C67BA">
        <w:rPr>
          <w:rFonts w:ascii="Times New Roman" w:eastAsia="Times New Roman" w:hAnsi="Times New Roman" w:cs="Times New Roman"/>
          <w:b/>
          <w:bCs/>
          <w:kern w:val="0"/>
          <w14:ligatures w14:val="none"/>
        </w:rPr>
        <w:t>Kinship:</w:t>
      </w:r>
      <w:r w:rsidRPr="005C67BA">
        <w:rPr>
          <w:rFonts w:ascii="Times New Roman" w:eastAsia="Times New Roman" w:hAnsi="Times New Roman" w:cs="Times New Roman"/>
          <w:kern w:val="0"/>
          <w14:ligatures w14:val="none"/>
        </w:rPr>
        <w:t xml:space="preserve"> </w:t>
      </w:r>
      <w:r w:rsidR="00753D77" w:rsidRPr="005C67BA">
        <w:rPr>
          <w:rFonts w:ascii="Times New Roman" w:eastAsia="Times New Roman" w:hAnsi="Times New Roman" w:cs="Times New Roman"/>
          <w:kern w:val="0"/>
          <w14:ligatures w14:val="none"/>
        </w:rPr>
        <w:t>U</w:t>
      </w:r>
      <w:r w:rsidRPr="005C67BA">
        <w:rPr>
          <w:rFonts w:ascii="Times New Roman" w:eastAsia="Times New Roman" w:hAnsi="Times New Roman" w:cs="Times New Roman"/>
          <w:kern w:val="0"/>
          <w14:ligatures w14:val="none"/>
        </w:rPr>
        <w:t>ncle of Gertrude Jerome, the wife of James Henry Alexandre, the great-grandfather of wife</w:t>
      </w:r>
    </w:p>
    <w:p w14:paraId="13C039E5"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Early Life and Family Background</w:t>
      </w:r>
      <w:r w:rsidRPr="005C67BA">
        <w:rPr>
          <w:rFonts w:ascii="Times New Roman" w:eastAsia="Times New Roman" w:hAnsi="Times New Roman" w:cs="Times New Roman"/>
          <w:kern w:val="0"/>
          <w14:ligatures w14:val="none"/>
        </w:rPr>
        <w:br/>
        <w:t xml:space="preserve">Leonard Walter Jerome was born in 1817, one of the younger sons of Isaac Jerome and Aurora Murray. His upbringing in the Rochester–Syracuse region reflected the westward expansion and commercial ambition of several New York families after the Revolution. He received a legal education and was admitted to the </w:t>
      </w:r>
      <w:proofErr w:type="gramStart"/>
      <w:r w:rsidRPr="005C67BA">
        <w:rPr>
          <w:rFonts w:ascii="Times New Roman" w:eastAsia="Times New Roman" w:hAnsi="Times New Roman" w:cs="Times New Roman"/>
          <w:kern w:val="0"/>
          <w14:ligatures w14:val="none"/>
        </w:rPr>
        <w:t>bar, but</w:t>
      </w:r>
      <w:proofErr w:type="gramEnd"/>
      <w:r w:rsidRPr="005C67BA">
        <w:rPr>
          <w:rFonts w:ascii="Times New Roman" w:eastAsia="Times New Roman" w:hAnsi="Times New Roman" w:cs="Times New Roman"/>
          <w:kern w:val="0"/>
          <w14:ligatures w14:val="none"/>
        </w:rPr>
        <w:t xml:space="preserve"> soon turned his interests from law to finance and public life. His marriage in 1849 to Clarissa Hall, daughter of Ambrose Hall and Judith Cowles, connected him to another influential New York family with political and cultural ties.</w:t>
      </w:r>
    </w:p>
    <w:p w14:paraId="5079C62E"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Career in Finance and Speculation</w:t>
      </w:r>
      <w:r w:rsidRPr="005C67BA">
        <w:rPr>
          <w:rFonts w:ascii="Times New Roman" w:eastAsia="Times New Roman" w:hAnsi="Times New Roman" w:cs="Times New Roman"/>
          <w:kern w:val="0"/>
          <w14:ligatures w14:val="none"/>
        </w:rPr>
        <w:br/>
        <w:t>Jerome moved to New York City in the 1850s, where he quickly established himself as a daring and sometimes notorious stock speculator. His aggressive style during the Civil War era earned him the moniker “the King of Wall Street.” He was closely associated with Daniel Drew and other prominent financiers, and at times engaged in rivalries with Commodore Cornelius Vanderbilt. Newspapers of the period often depicted him as a brilliant but volatile figure who thrived on the risks and excitements of wartime finance. His fortunes rose and fell with the speculative markets, but he maintained a position in the city’s social world even during periods of reversal.</w:t>
      </w:r>
    </w:p>
    <w:p w14:paraId="6AB4B131"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Promotion of Culture and Journalism</w:t>
      </w:r>
      <w:r w:rsidRPr="005C67BA">
        <w:rPr>
          <w:rFonts w:ascii="Times New Roman" w:eastAsia="Times New Roman" w:hAnsi="Times New Roman" w:cs="Times New Roman"/>
          <w:kern w:val="0"/>
          <w14:ligatures w14:val="none"/>
        </w:rPr>
        <w:br/>
        <w:t>Jerome was an active patron of the arts and helped to foster cultural institutions in New York. He supported opera companies, subsidized visiting performers, and invested in the Academy of Music during the mid-nineteenth century, believing that New York required a more refined public life to match its mercantile strength. He helped found newspapers, including the New York Times in its early years and later the New York Daily News, though his involvement was more financial than editorial. His activities in journalism strengthened his political connections and enhanced his reputation as a figure capable of influencing public opinion.</w:t>
      </w:r>
    </w:p>
    <w:p w14:paraId="30FEA6E1"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lastRenderedPageBreak/>
        <w:t>Equestrian Interests and Jerome Park</w:t>
      </w:r>
      <w:r w:rsidRPr="005C67BA">
        <w:rPr>
          <w:rFonts w:ascii="Times New Roman" w:eastAsia="Times New Roman" w:hAnsi="Times New Roman" w:cs="Times New Roman"/>
          <w:kern w:val="0"/>
          <w14:ligatures w14:val="none"/>
        </w:rPr>
        <w:br/>
        <w:t>One of Jerome’s lasting contributions was his development of organized horseracing in New York. He established the Jerome Park Racetrack in the Bronx, which opened in 1866 and quickly became a centerpiece of the city’s sporting culture. The track was notable for hosting the inaugural Belmont Stakes and for attracting both the financial elite and the public to a new kind of recreational enterprise. Jerome’s influence extended into racing associations, breeding operations, and the social world surrounding annual meets. Through these pursuits he helped shape the sporting institutions of Gilded Age New York.</w:t>
      </w:r>
    </w:p>
    <w:p w14:paraId="3454C5CE"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Residences and Social Prominence</w:t>
      </w:r>
      <w:r w:rsidRPr="005C67BA">
        <w:rPr>
          <w:rFonts w:ascii="Times New Roman" w:eastAsia="Times New Roman" w:hAnsi="Times New Roman" w:cs="Times New Roman"/>
          <w:kern w:val="0"/>
          <w14:ligatures w14:val="none"/>
        </w:rPr>
        <w:br/>
        <w:t>Jerome’s personal style and hospitality became part of his public identity. He maintained a prominent Fifth Avenue residence, entertained diplomats and cultural figures, and cultivated a reputation for lavish spending, even during periods when his financial position was precarious. His daughters grew up in this cosmopolitan environment, marked by transatlantic travel, fashionable schooling, and exposure to the political and artistic life of New York and Paris.</w:t>
      </w:r>
    </w:p>
    <w:p w14:paraId="33352EED" w14:textId="77777777" w:rsidR="00AD6494" w:rsidRPr="005C67BA" w:rsidRDefault="00AD6494"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Marriage Alliances and the Churchill Connection</w:t>
      </w:r>
      <w:r w:rsidRPr="005C67BA">
        <w:rPr>
          <w:rFonts w:ascii="Times New Roman" w:eastAsia="Times New Roman" w:hAnsi="Times New Roman" w:cs="Times New Roman"/>
          <w:kern w:val="0"/>
          <w14:ligatures w14:val="none"/>
        </w:rPr>
        <w:br/>
        <w:t>Jerome’s most significant legacy lies in the marriages of his daughters. The most famous, Jennie Jerome, married Lord Randolph Henry Spencer-Churchill in 1874, joining the family to one of Britain’s distinguished aristocratic houses. Her son, Winston Leonard Spencer Churchill, became Prime Minister of the United Kingdom during the Second World War and a central figure in twentieth-century political history. Through Jennie, Leonard Jerome became the progenitor of a major Anglo-American lineage linking early New York entrepreneurial families with British political leadership.</w:t>
      </w:r>
    </w:p>
    <w:p w14:paraId="1A5611B1" w14:textId="77777777" w:rsidR="00AD6494" w:rsidRPr="005C67BA" w:rsidRDefault="00AD6494" w:rsidP="005C67BA">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Death and Legacy</w:t>
      </w:r>
      <w:r w:rsidRPr="005C67BA">
        <w:rPr>
          <w:rFonts w:ascii="Times New Roman" w:eastAsia="Times New Roman" w:hAnsi="Times New Roman" w:cs="Times New Roman"/>
          <w:kern w:val="0"/>
          <w14:ligatures w14:val="none"/>
        </w:rPr>
        <w:br/>
        <w:t>Leonard Jerome died in Brighton, England, in 1891 and was buried in the country where his descendants had risen to prominence. His life embodied the ambition, volatility, cosmopolitanism, and social fluidity of mid-nineteenth-century New York. Though remembered today chiefly as Winston Churchill’s maternal grandfather, Jerome himself was an influential figure in finance, culture, journalism, and American sporting life. His story illustrates the reach of American families who, in the Gilded Age, helped shape both national and transatlantic worlds.</w:t>
      </w:r>
    </w:p>
    <w:p w14:paraId="4AE26AD9" w14:textId="77777777" w:rsidR="006A3E62" w:rsidRPr="005C67BA" w:rsidRDefault="006A3E62" w:rsidP="005C67BA">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4AA3F465" w14:textId="77777777" w:rsidR="008C7B50" w:rsidRPr="005C67BA" w:rsidRDefault="008C7B50" w:rsidP="005C67BA">
      <w:pPr>
        <w:spacing w:line="240" w:lineRule="auto"/>
        <w:rPr>
          <w:rFonts w:ascii="Times New Roman" w:hAnsi="Times New Roman" w:cs="Times New Roman"/>
          <w:b/>
          <w:bCs/>
          <w:sz w:val="36"/>
          <w:szCs w:val="36"/>
        </w:rPr>
      </w:pPr>
      <w:r w:rsidRPr="005C67BA">
        <w:rPr>
          <w:rFonts w:ascii="Times New Roman" w:hAnsi="Times New Roman" w:cs="Times New Roman"/>
          <w:b/>
          <w:bCs/>
          <w:noProof/>
          <w:sz w:val="36"/>
          <w:szCs w:val="36"/>
        </w:rPr>
        <w:lastRenderedPageBreak/>
        <w:drawing>
          <wp:anchor distT="0" distB="0" distL="114300" distR="114300" simplePos="0" relativeHeight="251673600" behindDoc="1" locked="0" layoutInCell="1" allowOverlap="1" wp14:anchorId="0187E6A0" wp14:editId="55A7269F">
            <wp:simplePos x="0" y="0"/>
            <wp:positionH relativeFrom="column">
              <wp:posOffset>0</wp:posOffset>
            </wp:positionH>
            <wp:positionV relativeFrom="paragraph">
              <wp:posOffset>342047</wp:posOffset>
            </wp:positionV>
            <wp:extent cx="1246222" cy="1714500"/>
            <wp:effectExtent l="0" t="0" r="0" b="0"/>
            <wp:wrapTight wrapText="bothSides">
              <wp:wrapPolygon edited="0">
                <wp:start x="0" y="0"/>
                <wp:lineTo x="0" y="21360"/>
                <wp:lineTo x="21138" y="21360"/>
                <wp:lineTo x="21138" y="0"/>
                <wp:lineTo x="0" y="0"/>
              </wp:wrapPolygon>
            </wp:wrapTight>
            <wp:docPr id="511887876" name="Picture 511887876" descr="Bradish Johns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dish Johnson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6222"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67BA">
        <w:rPr>
          <w:rFonts w:ascii="Times New Roman" w:hAnsi="Times New Roman" w:cs="Times New Roman"/>
          <w:b/>
          <w:bCs/>
          <w:sz w:val="36"/>
          <w:szCs w:val="36"/>
        </w:rPr>
        <w:t>Johnson, Bradish (1811-1892)</w:t>
      </w:r>
    </w:p>
    <w:p w14:paraId="4F4A1F4A" w14:textId="77777777" w:rsidR="008C7B50" w:rsidRPr="005C67BA" w:rsidRDefault="008C7B50" w:rsidP="005C67BA">
      <w:pPr>
        <w:spacing w:line="240" w:lineRule="auto"/>
        <w:rPr>
          <w:rFonts w:ascii="Times New Roman" w:hAnsi="Times New Roman" w:cs="Times New Roman"/>
        </w:rPr>
      </w:pPr>
    </w:p>
    <w:p w14:paraId="1EBD8D48" w14:textId="77777777" w:rsidR="008C7B50" w:rsidRPr="005C67BA" w:rsidRDefault="008C7B50" w:rsidP="005C67BA">
      <w:pPr>
        <w:spacing w:line="240" w:lineRule="auto"/>
        <w:rPr>
          <w:rFonts w:ascii="Times New Roman" w:hAnsi="Times New Roman" w:cs="Times New Roman"/>
        </w:rPr>
      </w:pPr>
    </w:p>
    <w:p w14:paraId="39896F99" w14:textId="77777777" w:rsidR="008C7B50" w:rsidRPr="005C67BA" w:rsidRDefault="008C7B50" w:rsidP="005C67BA">
      <w:pPr>
        <w:spacing w:line="240" w:lineRule="auto"/>
        <w:rPr>
          <w:rFonts w:ascii="Times New Roman" w:hAnsi="Times New Roman" w:cs="Times New Roman"/>
        </w:rPr>
      </w:pPr>
    </w:p>
    <w:p w14:paraId="3984A9CC" w14:textId="77777777" w:rsidR="008C7B50" w:rsidRPr="005C67BA" w:rsidRDefault="008C7B50" w:rsidP="005C67BA">
      <w:pPr>
        <w:spacing w:line="240" w:lineRule="auto"/>
        <w:rPr>
          <w:rFonts w:ascii="Times New Roman" w:hAnsi="Times New Roman" w:cs="Times New Roman"/>
        </w:rPr>
      </w:pPr>
    </w:p>
    <w:p w14:paraId="1CC9ABD3" w14:textId="77777777" w:rsidR="008C7B50" w:rsidRPr="005C67BA" w:rsidRDefault="008C7B50" w:rsidP="005C67BA">
      <w:pPr>
        <w:spacing w:line="240" w:lineRule="auto"/>
        <w:rPr>
          <w:rFonts w:ascii="Times New Roman" w:hAnsi="Times New Roman" w:cs="Times New Roman"/>
        </w:rPr>
      </w:pPr>
    </w:p>
    <w:p w14:paraId="237EF337" w14:textId="77777777" w:rsidR="0089480B" w:rsidRPr="005C67BA" w:rsidRDefault="0089480B" w:rsidP="005C67BA">
      <w:pPr>
        <w:spacing w:line="240" w:lineRule="auto"/>
        <w:rPr>
          <w:rFonts w:ascii="Times New Roman" w:hAnsi="Times New Roman" w:cs="Times New Roman"/>
        </w:rPr>
      </w:pPr>
    </w:p>
    <w:p w14:paraId="203E788D" w14:textId="77777777" w:rsidR="008C7B50" w:rsidRPr="005C67BA" w:rsidRDefault="008C7B50" w:rsidP="005C67BA">
      <w:pPr>
        <w:spacing w:line="240" w:lineRule="auto"/>
        <w:contextualSpacing/>
        <w:rPr>
          <w:rFonts w:ascii="Times New Roman" w:hAnsi="Times New Roman" w:cs="Times New Roman"/>
        </w:rPr>
      </w:pPr>
    </w:p>
    <w:p w14:paraId="5185EC4E"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b/>
          <w:bCs/>
        </w:rPr>
        <w:t>Parents:</w:t>
      </w:r>
      <w:r w:rsidRPr="005C67BA">
        <w:rPr>
          <w:rFonts w:ascii="Times New Roman" w:hAnsi="Times New Roman" w:cs="Times New Roman"/>
        </w:rPr>
        <w:t xml:space="preserve"> William Martin Johnson (1778-1849) and Sarah Rice (1778-1855). </w:t>
      </w:r>
    </w:p>
    <w:p w14:paraId="1226F409"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b/>
          <w:bCs/>
        </w:rPr>
        <w:t>Spouse:</w:t>
      </w:r>
      <w:r w:rsidRPr="005C67BA">
        <w:rPr>
          <w:rFonts w:ascii="Times New Roman" w:hAnsi="Times New Roman" w:cs="Times New Roman"/>
        </w:rPr>
        <w:t xml:space="preserve"> Louisa Ann Lawrence (1817-1870). </w:t>
      </w:r>
    </w:p>
    <w:p w14:paraId="27DA4445" w14:textId="2AC7E5CA"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Children:</w:t>
      </w:r>
      <w:r w:rsidRPr="005C67BA">
        <w:rPr>
          <w:rFonts w:ascii="Times New Roman" w:hAnsi="Times New Roman" w:cs="Times New Roman"/>
        </w:rPr>
        <w:t xml:space="preserve"> Lucy Ann Johnson (1837-), William Martin Johnson (1839-1875), Margaret Lawrence Johnson (1841-1884), George Washington Johnson (1843-1883), Louisa Johnson (1846-1901), Sarah Rice Johnson (1847-1920), Bradish Johnson Jr. (1851-1918), Helena Johnson (1855-1927), Henry Meyer Johnson (1855-1907), and </w:t>
      </w:r>
      <w:r w:rsidRPr="005C67BA">
        <w:rPr>
          <w:rFonts w:ascii="Times New Roman" w:hAnsi="Times New Roman" w:cs="Times New Roman"/>
          <w:b/>
          <w:bCs/>
        </w:rPr>
        <w:t>Effingham Lawrence Johnson</w:t>
      </w:r>
      <w:r w:rsidRPr="005C67BA">
        <w:rPr>
          <w:rFonts w:ascii="Times New Roman" w:hAnsi="Times New Roman" w:cs="Times New Roman"/>
        </w:rPr>
        <w:t xml:space="preserve"> (1860-1897).</w:t>
      </w:r>
    </w:p>
    <w:p w14:paraId="7B79C715" w14:textId="25BB8463"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Kinship:</w:t>
      </w:r>
      <w:r w:rsidRPr="005C67BA">
        <w:rPr>
          <w:rFonts w:ascii="Times New Roman" w:hAnsi="Times New Roman" w:cs="Times New Roman"/>
        </w:rPr>
        <w:t xml:space="preserve"> Husband of sixth cousin four times removed</w:t>
      </w:r>
      <w:r w:rsidRPr="005C67BA">
        <w:rPr>
          <w:rFonts w:ascii="Times New Roman" w:hAnsi="Times New Roman" w:cs="Times New Roman"/>
          <w:i/>
          <w:iCs/>
        </w:rPr>
        <w:t xml:space="preserve"> </w:t>
      </w:r>
      <w:proofErr w:type="gramStart"/>
      <w:r w:rsidRPr="005C67BA">
        <w:rPr>
          <w:rFonts w:ascii="Times New Roman" w:hAnsi="Times New Roman" w:cs="Times New Roman"/>
        </w:rPr>
        <w:t>of</w:t>
      </w:r>
      <w:proofErr w:type="gramEnd"/>
      <w:r w:rsidRPr="005C67BA">
        <w:rPr>
          <w:rFonts w:ascii="Times New Roman" w:hAnsi="Times New Roman" w:cs="Times New Roman"/>
        </w:rPr>
        <w:t xml:space="preserve"> the post-World War II Smith generation.</w:t>
      </w:r>
      <w:r w:rsidRPr="005C67BA">
        <w:rPr>
          <w:rFonts w:ascii="Times New Roman" w:hAnsi="Times New Roman" w:cs="Times New Roman"/>
          <w:b/>
          <w:bCs/>
        </w:rPr>
        <w:t xml:space="preserve"> </w:t>
      </w:r>
    </w:p>
    <w:p w14:paraId="1A7043B4" w14:textId="77777777" w:rsidR="008C7B50" w:rsidRPr="005C67BA" w:rsidRDefault="008C7B50" w:rsidP="005C67BA">
      <w:pPr>
        <w:spacing w:line="240" w:lineRule="auto"/>
        <w:ind w:firstLine="720"/>
        <w:contextualSpacing/>
        <w:rPr>
          <w:rFonts w:ascii="Times New Roman" w:hAnsi="Times New Roman" w:cs="Times New Roman"/>
        </w:rPr>
      </w:pPr>
    </w:p>
    <w:p w14:paraId="2627EE8C" w14:textId="25D29379"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Bradish Johnson was the type of Southerner who gave slavery a bad name and the type of capitalist who inspired Communism. Fortunately, he was related to </w:t>
      </w:r>
      <w:proofErr w:type="gramStart"/>
      <w:r w:rsidRPr="005C67BA">
        <w:rPr>
          <w:rFonts w:ascii="Times New Roman" w:hAnsi="Times New Roman" w:cs="Times New Roman"/>
        </w:rPr>
        <w:t>the Lawrences</w:t>
      </w:r>
      <w:proofErr w:type="gramEnd"/>
      <w:r w:rsidRPr="005C67BA">
        <w:rPr>
          <w:rFonts w:ascii="Times New Roman" w:hAnsi="Times New Roman" w:cs="Times New Roman"/>
        </w:rPr>
        <w:t xml:space="preserve"> only by marriage.</w:t>
      </w:r>
    </w:p>
    <w:p w14:paraId="3165B483" w14:textId="77777777" w:rsidR="008C7B50" w:rsidRPr="005C67BA" w:rsidRDefault="008C7B50" w:rsidP="005C67BA">
      <w:pPr>
        <w:spacing w:line="240" w:lineRule="auto"/>
        <w:contextualSpacing/>
        <w:rPr>
          <w:rFonts w:ascii="Times New Roman" w:hAnsi="Times New Roman" w:cs="Times New Roman"/>
        </w:rPr>
      </w:pPr>
    </w:p>
    <w:p w14:paraId="1E3BEFD6" w14:textId="42A00B16"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Background</w:t>
      </w:r>
    </w:p>
    <w:p w14:paraId="64F7436E" w14:textId="73A7B2A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Bradish Johnson’s father, William Martin Johnson, was a sea captain from Nova Scotia, He became a partner of the river pirate (in some versions, pilot)  and </w:t>
      </w:r>
      <w:proofErr w:type="gramStart"/>
      <w:r w:rsidRPr="005C67BA">
        <w:rPr>
          <w:rFonts w:ascii="Times New Roman" w:hAnsi="Times New Roman" w:cs="Times New Roman"/>
        </w:rPr>
        <w:t>slaver</w:t>
      </w:r>
      <w:proofErr w:type="gramEnd"/>
      <w:r w:rsidRPr="005C67BA">
        <w:rPr>
          <w:rFonts w:ascii="Times New Roman" w:hAnsi="Times New Roman" w:cs="Times New Roman"/>
        </w:rPr>
        <w:t xml:space="preserve"> Jean Lafite on the Mississippi. In 1795 he purchased land in Plaquemines Parish, Louisiana, along with a partner from Salem, Massachusetts named George Bradish. The partners built a sugar plantation there called </w:t>
      </w:r>
      <w:r w:rsidRPr="005C67BA">
        <w:rPr>
          <w:rFonts w:ascii="Times New Roman" w:hAnsi="Times New Roman" w:cs="Times New Roman"/>
          <w:b/>
          <w:bCs/>
        </w:rPr>
        <w:t>Magnolia Plantation</w:t>
      </w:r>
      <w:r w:rsidRPr="005C67BA">
        <w:rPr>
          <w:rFonts w:ascii="Times New Roman" w:hAnsi="Times New Roman" w:cs="Times New Roman"/>
        </w:rPr>
        <w:t xml:space="preserve"> that was later owned by </w:t>
      </w:r>
      <w:r w:rsidRPr="005C67BA">
        <w:rPr>
          <w:rFonts w:ascii="Times New Roman" w:hAnsi="Times New Roman" w:cs="Times New Roman"/>
          <w:b/>
          <w:bCs/>
        </w:rPr>
        <w:t>Effingham Lawence</w:t>
      </w:r>
      <w:r w:rsidRPr="005C67BA">
        <w:rPr>
          <w:rFonts w:ascii="Times New Roman" w:hAnsi="Times New Roman" w:cs="Times New Roman"/>
        </w:rPr>
        <w:t xml:space="preserve">. In the 1830s, William Johnson moved his family to a new plantation four miles further up the Mississippi River, in Pointe à la Hache, Louisiana. He named his new plantation </w:t>
      </w:r>
      <w:r w:rsidRPr="005C67BA">
        <w:rPr>
          <w:rFonts w:ascii="Times New Roman" w:hAnsi="Times New Roman" w:cs="Times New Roman"/>
          <w:b/>
          <w:bCs/>
        </w:rPr>
        <w:t>Woodland</w:t>
      </w:r>
      <w:r w:rsidRPr="005C67BA">
        <w:rPr>
          <w:rFonts w:ascii="Times New Roman" w:hAnsi="Times New Roman" w:cs="Times New Roman"/>
        </w:rPr>
        <w:t>.</w:t>
      </w:r>
    </w:p>
    <w:p w14:paraId="650541D1" w14:textId="77777777" w:rsidR="008C7B50" w:rsidRPr="005C67BA" w:rsidRDefault="008C7B50" w:rsidP="005C67BA">
      <w:pPr>
        <w:spacing w:line="240" w:lineRule="auto"/>
        <w:contextualSpacing/>
        <w:rPr>
          <w:rFonts w:ascii="Times New Roman" w:hAnsi="Times New Roman" w:cs="Times New Roman"/>
        </w:rPr>
      </w:pPr>
    </w:p>
    <w:p w14:paraId="7CE2B33E" w14:textId="3883808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Johnson bought out his brother’s share of the Woodland Plantation before the Civil War and became its sole owner. He eventually purchased </w:t>
      </w:r>
      <w:proofErr w:type="gramStart"/>
      <w:r w:rsidRPr="005C67BA">
        <w:rPr>
          <w:rFonts w:ascii="Times New Roman" w:hAnsi="Times New Roman" w:cs="Times New Roman"/>
        </w:rPr>
        <w:t>a number of</w:t>
      </w:r>
      <w:proofErr w:type="gramEnd"/>
      <w:r w:rsidRPr="005C67BA">
        <w:rPr>
          <w:rFonts w:ascii="Times New Roman" w:hAnsi="Times New Roman" w:cs="Times New Roman"/>
        </w:rPr>
        <w:t xml:space="preserve"> other plantations in the area: Pointe Celeste, Bellevue, and the Orange Farm. He also acquired two plantations above New Orleans which he renamed after his married daughters: Whitney Plantation and Carroll Plantation. These plantation</w:t>
      </w:r>
      <w:r w:rsidR="0089480B" w:rsidRPr="005C67BA">
        <w:rPr>
          <w:rFonts w:ascii="Times New Roman" w:hAnsi="Times New Roman" w:cs="Times New Roman"/>
        </w:rPr>
        <w:t>s</w:t>
      </w:r>
      <w:r w:rsidRPr="005C67BA">
        <w:rPr>
          <w:rFonts w:ascii="Times New Roman" w:hAnsi="Times New Roman" w:cs="Times New Roman"/>
        </w:rPr>
        <w:t xml:space="preserve"> supplied </w:t>
      </w:r>
      <w:proofErr w:type="gramStart"/>
      <w:r w:rsidRPr="005C67BA">
        <w:rPr>
          <w:rFonts w:ascii="Times New Roman" w:hAnsi="Times New Roman" w:cs="Times New Roman"/>
        </w:rPr>
        <w:t>the raw</w:t>
      </w:r>
      <w:proofErr w:type="gramEnd"/>
      <w:r w:rsidRPr="005C67BA">
        <w:rPr>
          <w:rFonts w:ascii="Times New Roman" w:hAnsi="Times New Roman" w:cs="Times New Roman"/>
        </w:rPr>
        <w:t xml:space="preserve"> materials for his New York distilleries.</w:t>
      </w:r>
    </w:p>
    <w:p w14:paraId="74C15915" w14:textId="77777777" w:rsidR="0089480B" w:rsidRPr="005C67BA" w:rsidRDefault="0089480B" w:rsidP="005C67BA">
      <w:pPr>
        <w:spacing w:line="240" w:lineRule="auto"/>
        <w:contextualSpacing/>
        <w:rPr>
          <w:rFonts w:ascii="Times New Roman" w:hAnsi="Times New Roman" w:cs="Times New Roman"/>
        </w:rPr>
      </w:pPr>
    </w:p>
    <w:p w14:paraId="7CD0F08C" w14:textId="02B84C1B"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New York Connections</w:t>
      </w:r>
    </w:p>
    <w:p w14:paraId="5167FCEB" w14:textId="16E8522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Bradish Johnson was named after his father’s business partner, George Bradish. By 1820,  Captain William Johnson had also begun purchasing property on the West Side of Manhattan and had gone into the distillery and sugar refining business in New York. Bradish Johnson, who was born in Louisiana, attended Columbia College in New York City, graduating in the class of 1831. </w:t>
      </w:r>
      <w:r w:rsidRPr="005C67BA">
        <w:rPr>
          <w:rFonts w:ascii="Times New Roman" w:hAnsi="Times New Roman" w:cs="Times New Roman"/>
        </w:rPr>
        <w:lastRenderedPageBreak/>
        <w:t>He then studied law and was admitted to the bar. When his father became ill, he abandoned the legal profession to enter the family business.</w:t>
      </w:r>
    </w:p>
    <w:p w14:paraId="78B45912" w14:textId="77777777" w:rsidR="008C7B50" w:rsidRPr="005C67BA" w:rsidRDefault="008C7B50" w:rsidP="005C67BA">
      <w:pPr>
        <w:spacing w:line="240" w:lineRule="auto"/>
        <w:ind w:firstLine="720"/>
        <w:contextualSpacing/>
        <w:rPr>
          <w:rFonts w:ascii="Times New Roman" w:hAnsi="Times New Roman" w:cs="Times New Roman"/>
        </w:rPr>
      </w:pPr>
    </w:p>
    <w:p w14:paraId="44CCF4BF" w14:textId="39CA09D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Johnson started out as a partner in the distilling company </w:t>
      </w:r>
      <w:r w:rsidRPr="005C67BA">
        <w:rPr>
          <w:rFonts w:ascii="Times New Roman" w:hAnsi="Times New Roman" w:cs="Times New Roman"/>
          <w:i/>
          <w:iCs/>
        </w:rPr>
        <w:t>William Johnson and Sons</w:t>
      </w:r>
      <w:r w:rsidRPr="005C67BA">
        <w:rPr>
          <w:rFonts w:ascii="Times New Roman" w:hAnsi="Times New Roman" w:cs="Times New Roman"/>
        </w:rPr>
        <w:t>. After his father's death, he went into business for decades with a man named Moses Lazarus, the father of poet Emma Lazarus, as</w:t>
      </w:r>
      <w:r w:rsidRPr="005C67BA">
        <w:rPr>
          <w:rFonts w:ascii="Times New Roman" w:hAnsi="Times New Roman" w:cs="Times New Roman"/>
          <w:i/>
          <w:iCs/>
        </w:rPr>
        <w:t xml:space="preserve"> Johnson and Lazarus</w:t>
      </w:r>
      <w:r w:rsidRPr="005C67BA">
        <w:rPr>
          <w:rFonts w:ascii="Times New Roman" w:hAnsi="Times New Roman" w:cs="Times New Roman"/>
        </w:rPr>
        <w:t xml:space="preserve">. Upon the retirement of Lazarus, the firm was renamed </w:t>
      </w:r>
      <w:r w:rsidRPr="005C67BA">
        <w:rPr>
          <w:rFonts w:ascii="Times New Roman" w:hAnsi="Times New Roman" w:cs="Times New Roman"/>
          <w:i/>
          <w:iCs/>
        </w:rPr>
        <w:t>Bradish Johnson and Sons</w:t>
      </w:r>
      <w:r w:rsidRPr="005C67BA">
        <w:rPr>
          <w:rFonts w:ascii="Times New Roman" w:hAnsi="Times New Roman" w:cs="Times New Roman"/>
        </w:rPr>
        <w:t>. The Johnsons owned several properties. The largest facility occupied two city blocks near the Hudson River, from Ninth Avenue to Eleventh Avenue between 15th and 16th Streets. The distillery was east of Tenth Avenue, while the cow barns and dairy were located west of Tenth.</w:t>
      </w:r>
    </w:p>
    <w:p w14:paraId="2E08D0A7" w14:textId="77777777" w:rsidR="008C7B50" w:rsidRPr="005C67BA" w:rsidRDefault="008C7B50" w:rsidP="005C67BA">
      <w:pPr>
        <w:spacing w:line="240" w:lineRule="auto"/>
        <w:contextualSpacing/>
        <w:rPr>
          <w:rFonts w:ascii="Times New Roman" w:hAnsi="Times New Roman" w:cs="Times New Roman"/>
          <w:b/>
          <w:bCs/>
        </w:rPr>
      </w:pPr>
    </w:p>
    <w:p w14:paraId="02122CE9" w14:textId="4F261EB8"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Swill milk Scandal</w:t>
      </w:r>
    </w:p>
    <w:p w14:paraId="0E519866"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The swill milk scandal was a major adulterated food scandal in the state of New York in the 1850s. The </w:t>
      </w:r>
      <w:r w:rsidRPr="005C67BA">
        <w:rPr>
          <w:rFonts w:ascii="Times New Roman" w:hAnsi="Times New Roman" w:cs="Times New Roman"/>
          <w:i/>
          <w:iCs/>
        </w:rPr>
        <w:t>New York Times</w:t>
      </w:r>
      <w:r w:rsidRPr="005C67BA">
        <w:rPr>
          <w:rFonts w:ascii="Times New Roman" w:hAnsi="Times New Roman" w:cs="Times New Roman"/>
        </w:rPr>
        <w:t xml:space="preserve"> reported an estimate that in one year, 8,000 infants died from swill milk.</w:t>
      </w:r>
    </w:p>
    <w:p w14:paraId="51738687" w14:textId="77777777" w:rsidR="008C7B50" w:rsidRPr="005C67BA" w:rsidRDefault="008C7B50" w:rsidP="005C67BA">
      <w:pPr>
        <w:spacing w:line="240" w:lineRule="auto"/>
        <w:contextualSpacing/>
        <w:rPr>
          <w:rFonts w:ascii="Times New Roman" w:hAnsi="Times New Roman" w:cs="Times New Roman"/>
          <w:b/>
          <w:bCs/>
        </w:rPr>
      </w:pPr>
    </w:p>
    <w:p w14:paraId="6B504BE8" w14:textId="4071310D"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Swill milk referred to milk from cows fed swill which was residual mash from nearby distilleries. After the extraction of alcohol from the macerated grain, the residual mash still contains nutrients. Therefore, keeping cows stabled near distilleries and feeding them with swill was profitable. It was made even more profitable by adulterating the milk, whitening it with plaster of Paris, thickening with starch and eggs, and coloring with molasses.</w:t>
      </w:r>
    </w:p>
    <w:p w14:paraId="1A8A5EB6" w14:textId="77777777" w:rsidR="008C7B50" w:rsidRPr="005C67BA" w:rsidRDefault="008C7B50" w:rsidP="005C67BA">
      <w:pPr>
        <w:spacing w:line="240" w:lineRule="auto"/>
        <w:contextualSpacing/>
        <w:rPr>
          <w:rFonts w:ascii="Times New Roman" w:hAnsi="Times New Roman" w:cs="Times New Roman"/>
        </w:rPr>
      </w:pPr>
    </w:p>
    <w:p w14:paraId="027D05BC"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The New York Academy of Medicine carried out an examination and established the connection of swill milk with the increased infant mortality in the city. In May 1858, </w:t>
      </w:r>
      <w:r w:rsidRPr="005C67BA">
        <w:rPr>
          <w:rFonts w:ascii="Times New Roman" w:hAnsi="Times New Roman" w:cs="Times New Roman"/>
          <w:i/>
          <w:iCs/>
        </w:rPr>
        <w:t xml:space="preserve">Frank Leslie’s Illustrated Newspaper </w:t>
      </w:r>
      <w:r w:rsidRPr="005C67BA">
        <w:rPr>
          <w:rFonts w:ascii="Times New Roman" w:hAnsi="Times New Roman" w:cs="Times New Roman"/>
        </w:rPr>
        <w:t xml:space="preserve">did a landmark exposé of the distillery-dairies of Manhattan and Brooklyn. Swill milk dairies were noted for their filthy conditions and overpowering stench both caused by the close confinement of hundreds (sometimes thousands) of cows in narrow stalls where, once farmers tied them, they would stay for the rest of their lives, often standing in their own manure, covered with flies and sores, and suffering from a range of virulent diseases. These cows were fed boiling distillery waste, often leaving the cows with rotting teeth and other maladies. </w:t>
      </w:r>
    </w:p>
    <w:p w14:paraId="08E7ED8A" w14:textId="77777777" w:rsidR="008C7B50" w:rsidRPr="005C67BA" w:rsidRDefault="008C7B50" w:rsidP="005C67BA">
      <w:pPr>
        <w:spacing w:line="240" w:lineRule="auto"/>
        <w:contextualSpacing/>
        <w:rPr>
          <w:rFonts w:ascii="Times New Roman" w:hAnsi="Times New Roman" w:cs="Times New Roman"/>
        </w:rPr>
      </w:pPr>
    </w:p>
    <w:p w14:paraId="1151B9EB"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i/>
          <w:iCs/>
        </w:rPr>
        <w:t>Frank Leslie's</w:t>
      </w:r>
      <w:r w:rsidRPr="005C67BA">
        <w:rPr>
          <w:rFonts w:ascii="Times New Roman" w:hAnsi="Times New Roman" w:cs="Times New Roman"/>
        </w:rPr>
        <w:t xml:space="preserve"> exposé caused widespread public outrage that strongly pressured local politicians to punish and regulate the </w:t>
      </w:r>
      <w:proofErr w:type="gramStart"/>
      <w:r w:rsidRPr="005C67BA">
        <w:rPr>
          <w:rFonts w:ascii="Times New Roman" w:hAnsi="Times New Roman" w:cs="Times New Roman"/>
        </w:rPr>
        <w:t>distillery-dairies</w:t>
      </w:r>
      <w:proofErr w:type="gramEnd"/>
      <w:r w:rsidRPr="005C67BA">
        <w:rPr>
          <w:rFonts w:ascii="Times New Roman" w:hAnsi="Times New Roman" w:cs="Times New Roman"/>
        </w:rPr>
        <w:t>. But the Tammany Hall politician Alderman Michael Tuomey after late-night visits to Johnson’s house, defended the distillers vigorously—in fact, he was put in charge of the Board of Health investigation. Tuomey argued that swill milk was as good or better for children than regular milk. Tuomey successfully blocked any serious inquiry into the dairies and stymied calls for reform. The Board of Health exonerated the distillers, but public outcry led to the passage of the first food safety laws in the form of milk regulations in 1862.</w:t>
      </w:r>
    </w:p>
    <w:p w14:paraId="761B6013" w14:textId="77777777" w:rsidR="008C7B50" w:rsidRPr="005C67BA" w:rsidRDefault="008C7B50" w:rsidP="005C67BA">
      <w:pPr>
        <w:spacing w:line="240" w:lineRule="auto"/>
        <w:contextualSpacing/>
        <w:rPr>
          <w:rFonts w:ascii="Times New Roman" w:hAnsi="Times New Roman" w:cs="Times New Roman"/>
        </w:rPr>
      </w:pPr>
    </w:p>
    <w:p w14:paraId="07561DD4" w14:textId="77777777" w:rsidR="008C7B50" w:rsidRPr="005C67BA" w:rsidRDefault="008C7B50" w:rsidP="005C67BA">
      <w:pPr>
        <w:spacing w:line="240" w:lineRule="auto"/>
        <w:contextualSpacing/>
        <w:rPr>
          <w:rFonts w:ascii="Times New Roman" w:hAnsi="Times New Roman" w:cs="Times New Roman"/>
          <w:b/>
          <w:bCs/>
        </w:rPr>
      </w:pPr>
      <w:r w:rsidRPr="005C67BA">
        <w:rPr>
          <w:rFonts w:ascii="Times New Roman" w:hAnsi="Times New Roman" w:cs="Times New Roman"/>
          <w:b/>
          <w:bCs/>
        </w:rPr>
        <w:t>Slavery</w:t>
      </w:r>
    </w:p>
    <w:p w14:paraId="0DC31401" w14:textId="3B853B34"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In 1863 Johnson took a leading part in the Conservative Unionists, a group of businessmen with interests in the South who wanted occupied Louisiana let back into the Union with her 1852 constitution intact. They claimed that the state constitution had not been dissolved and the secession was illegal, so the President should allow the state back into the Union with slavery </w:t>
      </w:r>
      <w:r w:rsidRPr="005C67BA">
        <w:rPr>
          <w:rFonts w:ascii="Times New Roman" w:hAnsi="Times New Roman" w:cs="Times New Roman"/>
        </w:rPr>
        <w:lastRenderedPageBreak/>
        <w:t>intact. Johnson and two other plantation owners made their argument in a letter to President Lincoln, reinforced by a personal visit. Lincoln was not impressed. In his dismissive response he wrote “I do not perceive how such committal could facilitate our military operations in Louisiana, I really apprehend it might be so used as to embarrass them.”</w:t>
      </w:r>
    </w:p>
    <w:p w14:paraId="1E3611F6" w14:textId="77777777" w:rsidR="008C7B50" w:rsidRPr="005C67BA" w:rsidRDefault="008C7B50" w:rsidP="005C67BA">
      <w:pPr>
        <w:spacing w:line="240" w:lineRule="auto"/>
        <w:contextualSpacing/>
        <w:rPr>
          <w:rFonts w:ascii="Times New Roman" w:hAnsi="Times New Roman" w:cs="Times New Roman"/>
        </w:rPr>
      </w:pPr>
      <w:bookmarkStart w:id="0" w:name="_Hlk191489271"/>
    </w:p>
    <w:p w14:paraId="0FE31081" w14:textId="3425839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In 1863 the Union Army's “Office of Negro Labor” was sent to </w:t>
      </w:r>
      <w:r w:rsidRPr="005C67BA">
        <w:rPr>
          <w:rFonts w:ascii="Times New Roman" w:hAnsi="Times New Roman" w:cs="Times New Roman"/>
          <w:i/>
          <w:iCs/>
        </w:rPr>
        <w:t xml:space="preserve">Woodland </w:t>
      </w:r>
      <w:r w:rsidRPr="005C67BA">
        <w:rPr>
          <w:rFonts w:ascii="Times New Roman" w:hAnsi="Times New Roman" w:cs="Times New Roman"/>
        </w:rPr>
        <w:t>to investigate conditions there. They found that on the plantation “great ill feeling and discontent” existed. The slaves begged to be given permission to enlist in the Union Army. They complained that their rations were “unfairly curtailed” by the overseer and that he was “lecherous toward their women.” The slaves (now called “laborers” by the Union Army ) said that they would “accept even the Devil for an overseer, if you will only remove this man!”</w:t>
      </w:r>
    </w:p>
    <w:p w14:paraId="291D4E40" w14:textId="77777777" w:rsidR="008C7B50" w:rsidRPr="005C67BA" w:rsidRDefault="008C7B50" w:rsidP="005C67BA">
      <w:pPr>
        <w:spacing w:line="240" w:lineRule="auto"/>
        <w:contextualSpacing/>
        <w:rPr>
          <w:rFonts w:ascii="Times New Roman" w:hAnsi="Times New Roman" w:cs="Times New Roman"/>
        </w:rPr>
      </w:pPr>
    </w:p>
    <w:p w14:paraId="14FCE9CD"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In 1863 Johnson brought a suit against a Union general. The suit claimed that in 1862 the occupying Union Army, under the command of General Neal S. Dow of the 13th Maine Regiment, “took from Johnson's plantation twenty-five hogsheads of sugar, plundered the dwelling-house hereon and took one silver pitcher, one-half dozen silver knives, one-half dozen silver spoons, one fish knife, one-half dozen silver teaspoons and other articles.”</w:t>
      </w:r>
    </w:p>
    <w:p w14:paraId="620A50CF" w14:textId="77777777" w:rsidR="008C7B50" w:rsidRPr="005C67BA" w:rsidRDefault="008C7B50" w:rsidP="005C67BA">
      <w:pPr>
        <w:spacing w:line="240" w:lineRule="auto"/>
        <w:contextualSpacing/>
        <w:rPr>
          <w:rFonts w:ascii="Times New Roman" w:hAnsi="Times New Roman" w:cs="Times New Roman"/>
        </w:rPr>
      </w:pPr>
    </w:p>
    <w:p w14:paraId="45A21525"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Johnson presented himself as a loyal citizen of the Union, residing in New York, who had simply been robbed by the Union Army. He was awarded $1750 in damages by the court. When Dow failed to pay him, he sued Dow in Dow’s home state of Maine after the war. The case went all the way to the Supreme Court, which handed down a decision in 1876 against Johnson, pointing out that his holdings were in conquered territory during a time of war, and that it would be very hard to engage in warfare if the enemy could sue for damages. “Johnson v. Dow” became a hot topic of debate during the heated Tilden-Hayes Presidential election of 1876, as the country's people tried to figure out the confusing nature of the status of the defeated Confederate states.</w:t>
      </w:r>
    </w:p>
    <w:bookmarkEnd w:id="0"/>
    <w:p w14:paraId="3C493413" w14:textId="77777777" w:rsidR="008C7B50" w:rsidRPr="005C67BA" w:rsidRDefault="008C7B50" w:rsidP="005C67BA">
      <w:pPr>
        <w:spacing w:line="240" w:lineRule="auto"/>
        <w:contextualSpacing/>
        <w:rPr>
          <w:rFonts w:ascii="Times New Roman" w:hAnsi="Times New Roman" w:cs="Times New Roman"/>
        </w:rPr>
      </w:pPr>
    </w:p>
    <w:p w14:paraId="6445F2FD" w14:textId="77777777"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The Union Army report presents a very different picture from the one that appeared in Johnson’s </w:t>
      </w:r>
      <w:r w:rsidRPr="005C67BA">
        <w:rPr>
          <w:rFonts w:ascii="Times New Roman" w:hAnsi="Times New Roman" w:cs="Times New Roman"/>
          <w:i/>
          <w:iCs/>
        </w:rPr>
        <w:t>New York Times</w:t>
      </w:r>
      <w:r w:rsidRPr="005C67BA">
        <w:rPr>
          <w:rFonts w:ascii="Times New Roman" w:hAnsi="Times New Roman" w:cs="Times New Roman"/>
        </w:rPr>
        <w:t xml:space="preserve"> obituary and in the official history of the Chemical Corn Exchange Bank, which claimed that he had freed his slaves prior to the Emancipation Proclamation. Money is a great reagent for purging a reputation.</w:t>
      </w:r>
    </w:p>
    <w:p w14:paraId="76AABC2C" w14:textId="77777777" w:rsidR="008C7B50" w:rsidRPr="005C67BA" w:rsidRDefault="008C7B50" w:rsidP="005C67BA">
      <w:pPr>
        <w:spacing w:line="240" w:lineRule="auto"/>
        <w:contextualSpacing/>
        <w:rPr>
          <w:rFonts w:ascii="Times New Roman" w:hAnsi="Times New Roman" w:cs="Times New Roman"/>
        </w:rPr>
      </w:pPr>
    </w:p>
    <w:p w14:paraId="2C4B6C8C" w14:textId="7798613B" w:rsidR="008C7B50" w:rsidRPr="005C67BA" w:rsidRDefault="008C7B50" w:rsidP="005C67BA">
      <w:pPr>
        <w:spacing w:line="240" w:lineRule="auto"/>
        <w:contextualSpacing/>
        <w:rPr>
          <w:rFonts w:ascii="Times New Roman" w:hAnsi="Times New Roman" w:cs="Times New Roman"/>
        </w:rPr>
      </w:pPr>
      <w:r w:rsidRPr="005C67BA">
        <w:rPr>
          <w:rFonts w:ascii="Times New Roman" w:hAnsi="Times New Roman" w:cs="Times New Roman"/>
        </w:rPr>
        <w:t xml:space="preserve">After the War Johnson built a mansion in the Garden District of New Orleans </w:t>
      </w:r>
      <w:r w:rsidRPr="005C67BA">
        <w:rPr>
          <w:rFonts w:ascii="Times New Roman" w:hAnsi="Times New Roman" w:cs="Times New Roman"/>
          <w:i/>
          <w:iCs/>
        </w:rPr>
        <w:t xml:space="preserve">at </w:t>
      </w:r>
      <w:bookmarkStart w:id="1" w:name="_Hlk191489898"/>
      <w:r w:rsidRPr="005C67BA">
        <w:rPr>
          <w:rFonts w:ascii="Times New Roman" w:hAnsi="Times New Roman" w:cs="Times New Roman"/>
        </w:rPr>
        <w:t>2343 Prytania Street</w:t>
      </w:r>
      <w:bookmarkEnd w:id="1"/>
      <w:r w:rsidRPr="005C67BA">
        <w:rPr>
          <w:rFonts w:ascii="Times New Roman" w:hAnsi="Times New Roman" w:cs="Times New Roman"/>
        </w:rPr>
        <w:t xml:space="preserve">, now known as the </w:t>
      </w:r>
      <w:r w:rsidRPr="005C67BA">
        <w:rPr>
          <w:rFonts w:ascii="Times New Roman" w:hAnsi="Times New Roman" w:cs="Times New Roman"/>
          <w:b/>
          <w:bCs/>
        </w:rPr>
        <w:t>Bradish Johnson House.</w:t>
      </w:r>
    </w:p>
    <w:p w14:paraId="648FF3C6" w14:textId="77777777" w:rsidR="008C7B50" w:rsidRPr="005C67BA" w:rsidRDefault="008C7B50" w:rsidP="005C67BA">
      <w:pPr>
        <w:pBdr>
          <w:bottom w:val="single" w:sz="12" w:space="1" w:color="auto"/>
        </w:pBdr>
        <w:spacing w:line="240" w:lineRule="auto"/>
        <w:contextualSpacing/>
        <w:rPr>
          <w:rFonts w:ascii="Times New Roman" w:hAnsi="Times New Roman" w:cs="Times New Roman"/>
          <w:b/>
          <w:bCs/>
        </w:rPr>
      </w:pPr>
    </w:p>
    <w:p w14:paraId="355B01A0" w14:textId="5B5CD948" w:rsidR="0093391C" w:rsidRPr="005C67BA" w:rsidRDefault="00743888" w:rsidP="005C67BA">
      <w:pPr>
        <w:pStyle w:val="NormalWeb"/>
        <w:rPr>
          <w:rStyle w:val="Strong"/>
          <w:rFonts w:eastAsiaTheme="majorEastAsia"/>
          <w:sz w:val="36"/>
          <w:szCs w:val="36"/>
        </w:rPr>
      </w:pPr>
      <w:r w:rsidRPr="005C67BA">
        <w:rPr>
          <w:rStyle w:val="Strong"/>
          <w:rFonts w:eastAsiaTheme="majorEastAsia"/>
          <w:sz w:val="36"/>
          <w:szCs w:val="36"/>
        </w:rPr>
        <w:t>J</w:t>
      </w:r>
      <w:r w:rsidR="00E103C0" w:rsidRPr="005C67BA">
        <w:rPr>
          <w:rStyle w:val="Strong"/>
          <w:rFonts w:eastAsiaTheme="majorEastAsia"/>
          <w:sz w:val="36"/>
          <w:szCs w:val="36"/>
        </w:rPr>
        <w:t xml:space="preserve">ones, </w:t>
      </w:r>
      <w:proofErr w:type="gramStart"/>
      <w:r w:rsidR="00E103C0" w:rsidRPr="005C67BA">
        <w:rPr>
          <w:rStyle w:val="Strong"/>
          <w:rFonts w:eastAsiaTheme="majorEastAsia"/>
          <w:sz w:val="36"/>
          <w:szCs w:val="36"/>
        </w:rPr>
        <w:t>later</w:t>
      </w:r>
      <w:proofErr w:type="gramEnd"/>
      <w:r w:rsidR="00E103C0" w:rsidRPr="005C67BA">
        <w:rPr>
          <w:rStyle w:val="Strong"/>
          <w:rFonts w:eastAsiaTheme="majorEastAsia"/>
          <w:sz w:val="36"/>
          <w:szCs w:val="36"/>
        </w:rPr>
        <w:t xml:space="preserve"> Lawrence-Jones, Family</w:t>
      </w:r>
    </w:p>
    <w:p w14:paraId="40E4931C" w14:textId="478A65F5" w:rsidR="0093391C" w:rsidRPr="005C67BA" w:rsidRDefault="0093391C" w:rsidP="005C67BA">
      <w:pPr>
        <w:pStyle w:val="NormalWeb"/>
        <w:jc w:val="center"/>
      </w:pPr>
      <w:r w:rsidRPr="005C67BA">
        <w:rPr>
          <w:noProof/>
        </w:rPr>
        <w:lastRenderedPageBreak/>
        <w:drawing>
          <wp:inline distT="0" distB="0" distL="0" distR="0" wp14:anchorId="23764524" wp14:editId="4F1B2D50">
            <wp:extent cx="2239502" cy="2789555"/>
            <wp:effectExtent l="0" t="0" r="8890" b="0"/>
            <wp:docPr id="1356768314" name="Picture 1" descr="A black and white image of a coat of a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8314" name="Picture 1" descr="A black and white image of a coat of arms&#10;&#10;Description automatically generated"/>
                    <pic:cNvPicPr/>
                  </pic:nvPicPr>
                  <pic:blipFill>
                    <a:blip r:embed="rId20"/>
                    <a:stretch>
                      <a:fillRect/>
                    </a:stretch>
                  </pic:blipFill>
                  <pic:spPr>
                    <a:xfrm>
                      <a:off x="0" y="0"/>
                      <a:ext cx="2252540" cy="2805795"/>
                    </a:xfrm>
                    <a:prstGeom prst="rect">
                      <a:avLst/>
                    </a:prstGeom>
                  </pic:spPr>
                </pic:pic>
              </a:graphicData>
            </a:graphic>
          </wp:inline>
        </w:drawing>
      </w:r>
    </w:p>
    <w:p w14:paraId="679421E3" w14:textId="41B20EFF" w:rsidR="0089480B" w:rsidRPr="005C67BA" w:rsidRDefault="00E103C0" w:rsidP="005C67BA">
      <w:pPr>
        <w:pStyle w:val="NormalWeb"/>
        <w:contextualSpacing/>
      </w:pPr>
      <w:r w:rsidRPr="005C67BA">
        <w:rPr>
          <w:rStyle w:val="Strong"/>
          <w:rFonts w:eastAsiaTheme="majorEastAsia"/>
        </w:rPr>
        <w:t>Title</w:t>
      </w:r>
    </w:p>
    <w:p w14:paraId="48E54CE7" w14:textId="56286AC0" w:rsidR="00E103C0" w:rsidRPr="005C67BA" w:rsidRDefault="00E103C0" w:rsidP="005C67BA">
      <w:pPr>
        <w:pStyle w:val="NormalWeb"/>
        <w:contextualSpacing/>
      </w:pPr>
      <w:r w:rsidRPr="005C67BA">
        <w:t>The Baronetcy of Cranmer Hall, in the County of Norfolk, was created on 30 September 1831 in the Baronetage of the United Kingdom for Major-General Sir John Thomas Jones, K.C.B., who had distinguished himself in the Peninsular War and in the service of the Duke of Wellington.</w:t>
      </w:r>
    </w:p>
    <w:p w14:paraId="189428A6" w14:textId="77777777" w:rsidR="0089480B" w:rsidRPr="005C67BA" w:rsidRDefault="0089480B" w:rsidP="005C67BA">
      <w:pPr>
        <w:pStyle w:val="NormalWeb"/>
        <w:contextualSpacing/>
      </w:pPr>
    </w:p>
    <w:p w14:paraId="1FC41688" w14:textId="2EE3C42F" w:rsidR="00E103C0" w:rsidRPr="005C67BA" w:rsidRDefault="00E103C0" w:rsidP="005C67BA">
      <w:pPr>
        <w:pStyle w:val="NormalWeb"/>
      </w:pPr>
      <w:r w:rsidRPr="005C67BA">
        <w:rPr>
          <w:rStyle w:val="Strong"/>
          <w:rFonts w:eastAsiaTheme="majorEastAsia"/>
        </w:rPr>
        <w:t>Origins</w:t>
      </w:r>
      <w:r w:rsidRPr="005C67BA">
        <w:br/>
        <w:t xml:space="preserve">Sir John married Catherine Maria Lawrence (1786–1859), daughter </w:t>
      </w:r>
      <w:r w:rsidRPr="005C67BA">
        <w:rPr>
          <w:b/>
          <w:bCs/>
        </w:rPr>
        <w:t>of Effingham Erasmus Lawrence</w:t>
      </w:r>
      <w:r w:rsidRPr="005C67BA">
        <w:t xml:space="preserve"> (1735–1806), a native of Flushing, Queens County, New York, who had returned to England after the American Revolution and became active in trans-Atlantic mercantile and shipping circles. Through this union the Cranmer Hall family became connected to the extensive Lawrence lineage of New York and Long Island.</w:t>
      </w:r>
    </w:p>
    <w:p w14:paraId="40A1265D" w14:textId="06E83290" w:rsidR="00E103C0" w:rsidRPr="005C67BA" w:rsidRDefault="00E103C0" w:rsidP="005C67BA">
      <w:pPr>
        <w:pStyle w:val="NormalWeb"/>
      </w:pPr>
      <w:r w:rsidRPr="005C67BA">
        <w:rPr>
          <w:rStyle w:val="Strong"/>
          <w:rFonts w:eastAsiaTheme="majorEastAsia"/>
        </w:rPr>
        <w:t>Succession of the Baronets</w:t>
      </w:r>
      <w:r w:rsidRPr="005C67BA">
        <w:br/>
        <w:t>• Sir John Thomas Jones, 1st Baronet, K.C.B. (1783–1843)</w:t>
      </w:r>
      <w:r w:rsidRPr="005C67BA">
        <w:br/>
        <w:t>• Sir Lawrence Jones, 2nd Baronet (1817–1845), murdered by brigands near Macri, Turkey</w:t>
      </w:r>
      <w:r w:rsidRPr="005C67BA">
        <w:br/>
        <w:t>• Sir Willoughby Jones, 3rd Baronet (1820–1884), High Sheriff of Norfolk and Member of Parliament for Cheltenham</w:t>
      </w:r>
      <w:r w:rsidRPr="005C67BA">
        <w:br/>
        <w:t>• Sir Lawrence John Jones, 4th Baronet (1857–1954), President of the Society for Psychical Research, 1928–1929</w:t>
      </w:r>
      <w:r w:rsidRPr="005C67BA">
        <w:br/>
        <w:t>• Sir Lawrence Evelyn Jones, M.C., 5th Baronet (1885–1969), author and Fellow of the Royal Society of Literature</w:t>
      </w:r>
      <w:r w:rsidRPr="005C67BA">
        <w:br/>
        <w:t>• Sir Christopher Lawrence-Jones, 6th Baronet (born 1940), physician and Fellow of the Royal College of Physicians</w:t>
      </w:r>
    </w:p>
    <w:p w14:paraId="01499827" w14:textId="77777777" w:rsidR="00E103C0" w:rsidRPr="005C67BA" w:rsidRDefault="00E103C0" w:rsidP="005C67BA">
      <w:pPr>
        <w:pStyle w:val="NormalWeb"/>
      </w:pPr>
      <w:r w:rsidRPr="005C67BA">
        <w:t xml:space="preserve">The heir apparent is the present holder’s son, </w:t>
      </w:r>
      <w:r w:rsidRPr="005C67BA">
        <w:rPr>
          <w:rStyle w:val="Strong"/>
          <w:rFonts w:eastAsiaTheme="majorEastAsia"/>
        </w:rPr>
        <w:t>Mark Christopher Lawrence-Jones (born 1968)</w:t>
      </w:r>
      <w:r w:rsidRPr="005C67BA">
        <w:t>.</w:t>
      </w:r>
    </w:p>
    <w:p w14:paraId="7F5EC5E3" w14:textId="14E87204" w:rsidR="00E103C0" w:rsidRPr="005C67BA" w:rsidRDefault="00E103C0" w:rsidP="005C67BA">
      <w:pPr>
        <w:pStyle w:val="NormalWeb"/>
      </w:pPr>
      <w:r w:rsidRPr="005C67BA">
        <w:rPr>
          <w:rStyle w:val="Strong"/>
          <w:rFonts w:eastAsiaTheme="majorEastAsia"/>
        </w:rPr>
        <w:t>Name and Family Identity</w:t>
      </w:r>
      <w:r w:rsidRPr="005C67BA">
        <w:br/>
        <w:t xml:space="preserve">The family’s assumption of the additional surname </w:t>
      </w:r>
      <w:r w:rsidRPr="005C67BA">
        <w:rPr>
          <w:rStyle w:val="Emphasis"/>
          <w:rFonts w:eastAsiaTheme="majorEastAsia"/>
        </w:rPr>
        <w:t>Lawrence</w:t>
      </w:r>
      <w:r w:rsidRPr="005C67BA">
        <w:t xml:space="preserve"> by the sixth Baronet formalized a connection long reflected in their recurrent use of Lawrence as a given name. The choice </w:t>
      </w:r>
      <w:r w:rsidRPr="005C67BA">
        <w:lastRenderedPageBreak/>
        <w:t xml:space="preserve">recognized the historic importance of the American Lawrences and perhaps also of the Tasmanian branch, but the name </w:t>
      </w:r>
      <w:r w:rsidRPr="005C67BA">
        <w:rPr>
          <w:rStyle w:val="Emphasis"/>
          <w:rFonts w:eastAsiaTheme="majorEastAsia"/>
        </w:rPr>
        <w:t>Effingham</w:t>
      </w:r>
      <w:r w:rsidRPr="005C67BA">
        <w:t>—popular among the New York Lawrences—was never adopted at Cranmer Hall. In England, where the lack of any genuine link to the Earls of Effingham was clearly understood, its use would have been regarded as presumptuous or discourteous.</w:t>
      </w:r>
    </w:p>
    <w:p w14:paraId="71DA9EBB" w14:textId="346AC3AB" w:rsidR="00E103C0" w:rsidRPr="005C67BA" w:rsidRDefault="00E103C0" w:rsidP="005C67BA">
      <w:pPr>
        <w:pStyle w:val="NormalWeb"/>
        <w:pBdr>
          <w:bottom w:val="single" w:sz="12" w:space="1" w:color="auto"/>
        </w:pBdr>
      </w:pPr>
      <w:r w:rsidRPr="005C67BA">
        <w:rPr>
          <w:rStyle w:val="Strong"/>
          <w:rFonts w:eastAsiaTheme="majorEastAsia"/>
        </w:rPr>
        <w:t>Family Character and Continuity</w:t>
      </w:r>
      <w:r w:rsidRPr="005C67BA">
        <w:br/>
        <w:t>Across six generations the Lawrence-Jones family combined military distinction, landownership, and intellectual curiosity. The first baronet represented the engineer-soldier ideal of the Napoleonic period; his descendants included parliamentarians, clerics, psychical researchers, and authors. Their repeated engagement with public service, scholarship, and science preserved the character of a Norfolk gentry line conscious both of its English and its American antecedents.</w:t>
      </w:r>
    </w:p>
    <w:p w14:paraId="5C68536D" w14:textId="77777777" w:rsidR="00E103C0" w:rsidRPr="005C67BA" w:rsidRDefault="00E103C0" w:rsidP="005C67BA">
      <w:pPr>
        <w:pStyle w:val="NormalWeb"/>
        <w:pBdr>
          <w:bottom w:val="single" w:sz="12" w:space="1" w:color="auto"/>
        </w:pBdr>
      </w:pPr>
    </w:p>
    <w:p w14:paraId="18F588BA" w14:textId="24D0EBE9" w:rsidR="00DF5F0D" w:rsidRPr="005C67BA" w:rsidRDefault="00DF5F0D" w:rsidP="005C67BA">
      <w:pPr>
        <w:pStyle w:val="NormalWeb"/>
        <w:rPr>
          <w:sz w:val="36"/>
          <w:szCs w:val="36"/>
        </w:rPr>
      </w:pPr>
      <w:r w:rsidRPr="005C67BA">
        <w:rPr>
          <w:rStyle w:val="Strong"/>
          <w:rFonts w:eastAsiaTheme="majorEastAsia"/>
          <w:sz w:val="36"/>
          <w:szCs w:val="36"/>
        </w:rPr>
        <w:t>Lawrence-Jones, Sir Christopher, 6th Baronet (1940– )</w:t>
      </w:r>
    </w:p>
    <w:p w14:paraId="1E8B07F0" w14:textId="2F4011FB" w:rsidR="00DF5F0D" w:rsidRPr="005C67BA" w:rsidRDefault="00DF5F0D" w:rsidP="005C67BA">
      <w:pPr>
        <w:pStyle w:val="NormalWeb"/>
      </w:pPr>
      <w:r w:rsidRPr="005C67BA">
        <w:rPr>
          <w:rStyle w:val="Strong"/>
          <w:rFonts w:eastAsiaTheme="majorEastAsia"/>
        </w:rPr>
        <w:t>Parents:</w:t>
      </w:r>
      <w:r w:rsidRPr="005C67BA">
        <w:t xml:space="preserve"> Bertram Edward Jones (1886</w:t>
      </w:r>
      <w:bookmarkStart w:id="2" w:name="_Hlk215076854"/>
      <w:r w:rsidRPr="005C67BA">
        <w:t>–</w:t>
      </w:r>
      <w:bookmarkEnd w:id="2"/>
      <w:r w:rsidRPr="005C67BA">
        <w:t>1958) and Margaret Louise Cookson (1903–1971).</w:t>
      </w:r>
      <w:r w:rsidRPr="005C67BA">
        <w:br/>
      </w:r>
      <w:r w:rsidRPr="005C67BA">
        <w:rPr>
          <w:rStyle w:val="Strong"/>
          <w:rFonts w:eastAsiaTheme="majorEastAsia"/>
        </w:rPr>
        <w:t>Spouse:</w:t>
      </w:r>
      <w:r w:rsidRPr="005C67BA">
        <w:t xml:space="preserve"> Gail </w:t>
      </w:r>
      <w:proofErr w:type="spellStart"/>
      <w:r w:rsidRPr="005C67BA">
        <w:t>Pittar</w:t>
      </w:r>
      <w:proofErr w:type="spellEnd"/>
      <w:r w:rsidRPr="005C67BA">
        <w:t>.</w:t>
      </w:r>
      <w:r w:rsidRPr="005C67BA">
        <w:br/>
      </w:r>
      <w:r w:rsidRPr="005C67BA">
        <w:rPr>
          <w:rStyle w:val="Strong"/>
          <w:rFonts w:eastAsiaTheme="majorEastAsia"/>
        </w:rPr>
        <w:t>Children:</w:t>
      </w:r>
      <w:r w:rsidRPr="005C67BA">
        <w:t xml:space="preserve"> Mark Christopher Lawrence-Jones (1968</w:t>
      </w:r>
      <w:r w:rsidR="004C1970" w:rsidRPr="005C67BA">
        <w:t>–</w:t>
      </w:r>
      <w:r w:rsidRPr="005C67BA">
        <w:t>), heir apparent; and John Alexander Lawrence-Jones (1971</w:t>
      </w:r>
      <w:r w:rsidR="004C1970" w:rsidRPr="005C67BA">
        <w:t>–</w:t>
      </w:r>
      <w:r w:rsidRPr="005C67BA">
        <w:t>).</w:t>
      </w:r>
      <w:r w:rsidRPr="005C67BA">
        <w:br/>
      </w:r>
      <w:r w:rsidRPr="005C67BA">
        <w:rPr>
          <w:rStyle w:val="Strong"/>
          <w:rFonts w:eastAsiaTheme="majorEastAsia"/>
        </w:rPr>
        <w:t>Kinship:</w:t>
      </w:r>
      <w:r w:rsidRPr="005C67BA">
        <w:t xml:space="preserve"> Fifth cousin twice removed of the post–World War II Smith generation.</w:t>
      </w:r>
    </w:p>
    <w:p w14:paraId="56BC36C9" w14:textId="35F38164" w:rsidR="00DF5F0D" w:rsidRPr="005C67BA" w:rsidRDefault="00DF5F0D" w:rsidP="005C67BA">
      <w:pPr>
        <w:pStyle w:val="NormalWeb"/>
      </w:pPr>
      <w:r w:rsidRPr="005C67BA">
        <w:rPr>
          <w:rStyle w:val="Strong"/>
          <w:rFonts w:eastAsiaTheme="majorEastAsia"/>
        </w:rPr>
        <w:t>Education</w:t>
      </w:r>
      <w:r w:rsidRPr="005C67BA">
        <w:br/>
        <w:t>Christopher Lawrence-Jones was educated at Sherborne School, Dorset. He attended Gonville and Caius College, Cambridge, where he received his M.A. in 1964, and continued medical training at St. Thomas’s Hospital Medical School, London, earning the degrees of Bachelor of Medicine (M.B.) and Bachelor of Surgery (</w:t>
      </w:r>
      <w:proofErr w:type="spellStart"/>
      <w:r w:rsidRPr="005C67BA">
        <w:t>B.Chir</w:t>
      </w:r>
      <w:proofErr w:type="spellEnd"/>
      <w:r w:rsidRPr="005C67BA">
        <w:t>.).</w:t>
      </w:r>
    </w:p>
    <w:p w14:paraId="0D8EAA7E" w14:textId="59B79E09" w:rsidR="00DF5F0D" w:rsidRPr="005C67BA" w:rsidRDefault="00DF5F0D" w:rsidP="005C67BA">
      <w:pPr>
        <w:pStyle w:val="NormalWeb"/>
      </w:pPr>
      <w:r w:rsidRPr="005C67BA">
        <w:rPr>
          <w:rStyle w:val="Strong"/>
          <w:rFonts w:eastAsiaTheme="majorEastAsia"/>
        </w:rPr>
        <w:t>Career</w:t>
      </w:r>
      <w:r w:rsidRPr="005C67BA">
        <w:br/>
        <w:t>Lawrence-Jones began his career in medical practice before specializing in industrial and occupational medicine. He served as medical advisor to British Petroleum and subsequently became chief medical officer for Imperial Chemical Industries (ICI) Group, directing international health and safety programs for industrial operations across Europe and the Commonwealth.</w:t>
      </w:r>
    </w:p>
    <w:p w14:paraId="352F65B6" w14:textId="77777777" w:rsidR="00DF5F0D" w:rsidRPr="005C67BA" w:rsidRDefault="00DF5F0D" w:rsidP="005C67BA">
      <w:pPr>
        <w:pStyle w:val="NormalWeb"/>
      </w:pPr>
      <w:r w:rsidRPr="005C67BA">
        <w:t xml:space="preserve">He was appointed Fellow of the Faculty of Occupational Medicine (F.F.O.M.) in 1987 and later Fellow of the Royal College of Physicians, London (F.R.C.P.) in 1991. He served as president of the Occupational Medicine Section of the Royal Society of Medicine and as chairman of </w:t>
      </w:r>
      <w:proofErr w:type="spellStart"/>
      <w:r w:rsidRPr="005C67BA">
        <w:t>Medichem</w:t>
      </w:r>
      <w:proofErr w:type="spellEnd"/>
      <w:r w:rsidRPr="005C67BA">
        <w:t>, an international association devoted to occupational health in chemical industries.</w:t>
      </w:r>
    </w:p>
    <w:p w14:paraId="765DCAF5" w14:textId="7436AEC3" w:rsidR="00DF5F0D" w:rsidRPr="005C67BA" w:rsidRDefault="00DF5F0D" w:rsidP="005C67BA">
      <w:pPr>
        <w:pStyle w:val="NormalWeb"/>
        <w:pBdr>
          <w:bottom w:val="single" w:sz="12" w:space="1" w:color="auto"/>
        </w:pBdr>
      </w:pPr>
      <w:r w:rsidRPr="005C67BA">
        <w:rPr>
          <w:rStyle w:val="Strong"/>
          <w:rFonts w:eastAsiaTheme="majorEastAsia"/>
        </w:rPr>
        <w:t>Titles and Distinctions</w:t>
      </w:r>
      <w:r w:rsidRPr="005C67BA">
        <w:br/>
        <w:t>He succeeded his father on 6 September 1969 as 6th Baronet Lawrence-Jones of Cranmer Hall, Norfolk, a title created in 1831 for Sir John Thomas Jones, K.C.B., distinguished military engineer and confidant of the Duke of Wellington.</w:t>
      </w:r>
    </w:p>
    <w:p w14:paraId="7ABDF4F1" w14:textId="77777777" w:rsidR="00DF5F0D" w:rsidRPr="005C67BA" w:rsidRDefault="00DF5F0D" w:rsidP="005C67BA">
      <w:pPr>
        <w:pStyle w:val="NormalWeb"/>
        <w:pBdr>
          <w:bottom w:val="single" w:sz="12" w:space="1" w:color="auto"/>
        </w:pBdr>
      </w:pPr>
    </w:p>
    <w:p w14:paraId="4AD90D18" w14:textId="708314AA" w:rsidR="00DF5F0D" w:rsidRPr="005C67BA" w:rsidRDefault="00DF5F0D" w:rsidP="005C67BA">
      <w:pPr>
        <w:pStyle w:val="NormalWeb"/>
        <w:contextualSpacing/>
        <w:rPr>
          <w:rStyle w:val="Strong"/>
          <w:rFonts w:eastAsiaTheme="majorEastAsia"/>
          <w:sz w:val="36"/>
          <w:szCs w:val="36"/>
        </w:rPr>
      </w:pPr>
      <w:r w:rsidRPr="005C67BA">
        <w:rPr>
          <w:rStyle w:val="Strong"/>
          <w:rFonts w:eastAsiaTheme="majorEastAsia"/>
          <w:sz w:val="36"/>
          <w:szCs w:val="36"/>
        </w:rPr>
        <w:t>Jones, Herbert Edward (1861–1920)</w:t>
      </w:r>
    </w:p>
    <w:p w14:paraId="6E0BAA60" w14:textId="1F4EAD79" w:rsidR="00BA0884" w:rsidRPr="005C67BA" w:rsidRDefault="00BA0884" w:rsidP="005C67BA">
      <w:pPr>
        <w:pStyle w:val="NormalWeb"/>
        <w:contextualSpacing/>
        <w:rPr>
          <w:rStyle w:val="Strong"/>
          <w:rFonts w:eastAsiaTheme="majorEastAsia"/>
          <w:b w:val="0"/>
          <w:bCs w:val="0"/>
          <w:smallCaps/>
          <w:sz w:val="32"/>
          <w:szCs w:val="32"/>
        </w:rPr>
      </w:pPr>
      <w:r w:rsidRPr="005C67BA">
        <w:rPr>
          <w:rStyle w:val="Strong"/>
          <w:rFonts w:eastAsiaTheme="majorEastAsia"/>
          <w:b w:val="0"/>
          <w:bCs w:val="0"/>
          <w:smallCaps/>
          <w:sz w:val="32"/>
          <w:szCs w:val="32"/>
        </w:rPr>
        <w:t>Bishop</w:t>
      </w:r>
      <w:r w:rsidR="0055298D" w:rsidRPr="005C67BA">
        <w:rPr>
          <w:rStyle w:val="Strong"/>
          <w:rFonts w:eastAsiaTheme="majorEastAsia"/>
          <w:b w:val="0"/>
          <w:bCs w:val="0"/>
          <w:smallCaps/>
          <w:sz w:val="32"/>
          <w:szCs w:val="32"/>
        </w:rPr>
        <w:t xml:space="preserve"> of the Church of England</w:t>
      </w:r>
    </w:p>
    <w:p w14:paraId="5E48430C" w14:textId="30231B63" w:rsidR="00BA0884" w:rsidRPr="005C67BA" w:rsidRDefault="00BA0884" w:rsidP="005C67BA">
      <w:pPr>
        <w:pStyle w:val="NormalWeb"/>
        <w:contextualSpacing/>
      </w:pPr>
      <w:r w:rsidRPr="005C67BA">
        <w:rPr>
          <w:noProof/>
        </w:rPr>
        <w:drawing>
          <wp:anchor distT="0" distB="0" distL="114300" distR="114300" simplePos="0" relativeHeight="251661312" behindDoc="1" locked="0" layoutInCell="1" allowOverlap="1" wp14:anchorId="1C15617C" wp14:editId="290E0031">
            <wp:simplePos x="0" y="0"/>
            <wp:positionH relativeFrom="column">
              <wp:posOffset>0</wp:posOffset>
            </wp:positionH>
            <wp:positionV relativeFrom="paragraph">
              <wp:posOffset>114300</wp:posOffset>
            </wp:positionV>
            <wp:extent cx="1322070" cy="1428750"/>
            <wp:effectExtent l="0" t="0" r="0" b="0"/>
            <wp:wrapTight wrapText="bothSides">
              <wp:wrapPolygon edited="0">
                <wp:start x="0" y="0"/>
                <wp:lineTo x="0" y="21312"/>
                <wp:lineTo x="21164" y="21312"/>
                <wp:lineTo x="21164" y="0"/>
                <wp:lineTo x="0" y="0"/>
              </wp:wrapPolygon>
            </wp:wrapTight>
            <wp:docPr id="1932111836" name="Picture 193211183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2070"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681E3" w14:textId="77777777" w:rsidR="0089480B" w:rsidRPr="005C67BA" w:rsidRDefault="0089480B" w:rsidP="005C67BA">
      <w:pPr>
        <w:pStyle w:val="NormalWeb"/>
        <w:contextualSpacing/>
      </w:pPr>
    </w:p>
    <w:p w14:paraId="35212B84" w14:textId="77777777" w:rsidR="00BA0884" w:rsidRPr="005C67BA" w:rsidRDefault="00BA0884" w:rsidP="005C67BA">
      <w:pPr>
        <w:pStyle w:val="NormalWeb"/>
        <w:rPr>
          <w:rStyle w:val="Strong"/>
          <w:rFonts w:eastAsiaTheme="majorEastAsia"/>
        </w:rPr>
      </w:pPr>
    </w:p>
    <w:p w14:paraId="6C565D2E" w14:textId="77777777" w:rsidR="00BA0884" w:rsidRPr="005C67BA" w:rsidRDefault="00BA0884" w:rsidP="005C67BA">
      <w:pPr>
        <w:pStyle w:val="NormalWeb"/>
        <w:rPr>
          <w:rStyle w:val="Strong"/>
          <w:rFonts w:eastAsiaTheme="majorEastAsia"/>
        </w:rPr>
      </w:pPr>
    </w:p>
    <w:p w14:paraId="12996CC1" w14:textId="77777777" w:rsidR="00BA0884" w:rsidRPr="005C67BA" w:rsidRDefault="00BA0884" w:rsidP="005C67BA">
      <w:pPr>
        <w:pStyle w:val="NormalWeb"/>
        <w:rPr>
          <w:rStyle w:val="Strong"/>
          <w:rFonts w:eastAsiaTheme="majorEastAsia"/>
        </w:rPr>
      </w:pPr>
    </w:p>
    <w:p w14:paraId="1BCE6D5B" w14:textId="77777777" w:rsidR="00BA0884" w:rsidRPr="005C67BA" w:rsidRDefault="00BA0884" w:rsidP="005C67BA">
      <w:pPr>
        <w:pStyle w:val="NormalWeb"/>
        <w:rPr>
          <w:rStyle w:val="Strong"/>
          <w:rFonts w:eastAsiaTheme="majorEastAsia"/>
        </w:rPr>
      </w:pPr>
    </w:p>
    <w:p w14:paraId="03D83B99" w14:textId="13827301" w:rsidR="00DF5F0D" w:rsidRPr="005C67BA" w:rsidRDefault="00DF5F0D" w:rsidP="005C67BA">
      <w:pPr>
        <w:pStyle w:val="NormalWeb"/>
      </w:pPr>
      <w:r w:rsidRPr="005C67BA">
        <w:rPr>
          <w:rStyle w:val="Strong"/>
          <w:rFonts w:eastAsiaTheme="majorEastAsia"/>
        </w:rPr>
        <w:t>Parents:</w:t>
      </w:r>
      <w:r w:rsidRPr="005C67BA">
        <w:t xml:space="preserve"> </w:t>
      </w:r>
      <w:r w:rsidRPr="005C67BA">
        <w:rPr>
          <w:b/>
          <w:bCs/>
        </w:rPr>
        <w:t>Sir Willoughby Jones</w:t>
      </w:r>
      <w:r w:rsidRPr="005C67BA">
        <w:t>, 3rd Baronet (1820–1894) and Emily Taylor-Jones (1831–1917).</w:t>
      </w:r>
      <w:r w:rsidRPr="005C67BA">
        <w:br/>
      </w:r>
      <w:r w:rsidRPr="005C67BA">
        <w:rPr>
          <w:rStyle w:val="Strong"/>
          <w:rFonts w:eastAsiaTheme="majorEastAsia"/>
        </w:rPr>
        <w:t>Spouse:</w:t>
      </w:r>
      <w:r w:rsidRPr="005C67BA">
        <w:t xml:space="preserve"> Madeline Long Fox (1862–1928).</w:t>
      </w:r>
      <w:r w:rsidRPr="005C67BA">
        <w:br/>
      </w:r>
      <w:r w:rsidRPr="005C67BA">
        <w:rPr>
          <w:rStyle w:val="Strong"/>
          <w:rFonts w:eastAsiaTheme="majorEastAsia"/>
        </w:rPr>
        <w:t>Children:</w:t>
      </w:r>
      <w:r w:rsidRPr="005C67BA">
        <w:t xml:space="preserve"> Edward Lawrence Jones (1891–1949) and Violet </w:t>
      </w:r>
      <w:r w:rsidR="004C1970" w:rsidRPr="005C67BA">
        <w:t>Madeline</w:t>
      </w:r>
      <w:r w:rsidRPr="005C67BA">
        <w:t xml:space="preserve"> Jones (1894– ).</w:t>
      </w:r>
      <w:r w:rsidRPr="005C67BA">
        <w:br/>
      </w:r>
      <w:r w:rsidRPr="005C67BA">
        <w:rPr>
          <w:rStyle w:val="Strong"/>
          <w:rFonts w:eastAsiaTheme="majorEastAsia"/>
        </w:rPr>
        <w:t>Kinship:</w:t>
      </w:r>
      <w:r w:rsidRPr="005C67BA">
        <w:t xml:space="preserve"> Third cousin four times removed of the post–World War II Smith generation.</w:t>
      </w:r>
    </w:p>
    <w:p w14:paraId="197302F3" w14:textId="192A1013" w:rsidR="00DF5F0D" w:rsidRPr="005C67BA" w:rsidRDefault="00DF5F0D" w:rsidP="005C67BA">
      <w:pPr>
        <w:pStyle w:val="NormalWeb"/>
      </w:pPr>
      <w:r w:rsidRPr="005C67BA">
        <w:rPr>
          <w:rStyle w:val="Strong"/>
          <w:rFonts w:eastAsiaTheme="majorEastAsia"/>
        </w:rPr>
        <w:t>Education and Ordination</w:t>
      </w:r>
      <w:r w:rsidRPr="005C67BA">
        <w:br/>
        <w:t>Herbert Edward Jones was educated at Eton College and Trinity College, Cambridge. He was ordained in 1884 and began his ecclesiastical career as curate of St. Andrew’s, Westminster.</w:t>
      </w:r>
    </w:p>
    <w:p w14:paraId="6C44D7C0" w14:textId="7DB76C2F" w:rsidR="00DF5F0D" w:rsidRPr="005C67BA" w:rsidRDefault="00DF5F0D" w:rsidP="005C67BA">
      <w:pPr>
        <w:pStyle w:val="NormalWeb"/>
      </w:pPr>
      <w:r w:rsidRPr="005C67BA">
        <w:rPr>
          <w:rStyle w:val="Strong"/>
          <w:rFonts w:eastAsiaTheme="majorEastAsia"/>
        </w:rPr>
        <w:t>Clerical Career</w:t>
      </w:r>
      <w:r w:rsidRPr="005C67BA">
        <w:br/>
        <w:t>He subsequently held incumbencies at Knebworth, Petworth, and Hitchin. His administrative and pastoral abilities led to his appointment as Archdeacon of Chichester, and in 1914 he was consecrated Suffragan Bishop of Lewes, positions he held until his death in 1920.</w:t>
      </w:r>
    </w:p>
    <w:p w14:paraId="2815D8C9" w14:textId="00BE4BA0" w:rsidR="00DF5F0D" w:rsidRPr="005C67BA" w:rsidRDefault="00DF5F0D" w:rsidP="005C67BA">
      <w:pPr>
        <w:pStyle w:val="NormalWeb"/>
      </w:pPr>
      <w:r w:rsidRPr="005C67BA">
        <w:rPr>
          <w:rStyle w:val="Strong"/>
          <w:rFonts w:eastAsiaTheme="majorEastAsia"/>
        </w:rPr>
        <w:t>Honors and Distinction</w:t>
      </w:r>
      <w:r w:rsidRPr="005C67BA">
        <w:br/>
        <w:t xml:space="preserve">Jones was notable as the first cleric to be created Doctor of Divinity at Cambridge without making the statutory declaration </w:t>
      </w:r>
      <w:proofErr w:type="spellStart"/>
      <w:r w:rsidRPr="005C67BA">
        <w:rPr>
          <w:rStyle w:val="Emphasis"/>
          <w:rFonts w:eastAsiaTheme="majorEastAsia"/>
        </w:rPr>
        <w:t>quae</w:t>
      </w:r>
      <w:proofErr w:type="spellEnd"/>
      <w:r w:rsidRPr="005C67BA">
        <w:rPr>
          <w:rStyle w:val="Emphasis"/>
          <w:rFonts w:eastAsiaTheme="majorEastAsia"/>
        </w:rPr>
        <w:t xml:space="preserve"> </w:t>
      </w:r>
      <w:proofErr w:type="spellStart"/>
      <w:r w:rsidRPr="005C67BA">
        <w:rPr>
          <w:rStyle w:val="Emphasis"/>
          <w:rFonts w:eastAsiaTheme="majorEastAsia"/>
        </w:rPr>
        <w:t>respuit</w:t>
      </w:r>
      <w:proofErr w:type="spellEnd"/>
      <w:r w:rsidRPr="005C67BA">
        <w:rPr>
          <w:rStyle w:val="Emphasis"/>
          <w:rFonts w:eastAsiaTheme="majorEastAsia"/>
        </w:rPr>
        <w:t xml:space="preserve"> </w:t>
      </w:r>
      <w:proofErr w:type="spellStart"/>
      <w:r w:rsidRPr="005C67BA">
        <w:rPr>
          <w:rStyle w:val="Emphasis"/>
          <w:rFonts w:eastAsiaTheme="majorEastAsia"/>
        </w:rPr>
        <w:t>respuo</w:t>
      </w:r>
      <w:proofErr w:type="spellEnd"/>
      <w:r w:rsidRPr="005C67BA">
        <w:t>—that he “held and rejected what the Church of England holds and rejects.”</w:t>
      </w:r>
    </w:p>
    <w:p w14:paraId="692A708F" w14:textId="72BF03E2" w:rsidR="00DF5F0D" w:rsidRPr="005C67BA" w:rsidRDefault="00DF5F0D" w:rsidP="005C67BA">
      <w:pPr>
        <w:pStyle w:val="NormalWeb"/>
      </w:pPr>
      <w:r w:rsidRPr="005C67BA">
        <w:rPr>
          <w:rStyle w:val="Strong"/>
          <w:rFonts w:eastAsiaTheme="majorEastAsia"/>
        </w:rPr>
        <w:t>Death</w:t>
      </w:r>
      <w:r w:rsidRPr="005C67BA">
        <w:br/>
        <w:t>He died in 1920 while still serving as Bishop of Lewes.</w:t>
      </w:r>
    </w:p>
    <w:p w14:paraId="65C93E37" w14:textId="77777777" w:rsidR="00DF5F0D" w:rsidRPr="005C67BA" w:rsidRDefault="00DF5F0D" w:rsidP="005C67BA">
      <w:pPr>
        <w:spacing w:line="240" w:lineRule="auto"/>
        <w:rPr>
          <w:rFonts w:ascii="Times New Roman" w:hAnsi="Times New Roman" w:cs="Times New Roman"/>
        </w:rPr>
      </w:pPr>
    </w:p>
    <w:p w14:paraId="54774268" w14:textId="77777777" w:rsidR="00DF5F0D" w:rsidRPr="005C67BA" w:rsidRDefault="00DF5F0D" w:rsidP="005C67BA">
      <w:pPr>
        <w:spacing w:line="240" w:lineRule="auto"/>
        <w:rPr>
          <w:rFonts w:ascii="Times New Roman" w:hAnsi="Times New Roman" w:cs="Times New Roman"/>
        </w:rPr>
      </w:pPr>
    </w:p>
    <w:p w14:paraId="49B43A66" w14:textId="77777777" w:rsidR="00DF5F0D" w:rsidRPr="005C67BA" w:rsidRDefault="00DF5F0D" w:rsidP="005C67BA">
      <w:pPr>
        <w:spacing w:line="240" w:lineRule="auto"/>
        <w:rPr>
          <w:rFonts w:ascii="Times New Roman" w:hAnsi="Times New Roman" w:cs="Times New Roman"/>
        </w:rPr>
      </w:pPr>
    </w:p>
    <w:p w14:paraId="52E41C97" w14:textId="77777777" w:rsidR="00DF5F0D" w:rsidRPr="005C67BA" w:rsidRDefault="00DF5F0D" w:rsidP="005C67BA">
      <w:pPr>
        <w:pBdr>
          <w:bottom w:val="single" w:sz="12" w:space="1" w:color="auto"/>
        </w:pBdr>
        <w:spacing w:line="240" w:lineRule="auto"/>
        <w:rPr>
          <w:rFonts w:ascii="Times New Roman" w:hAnsi="Times New Roman" w:cs="Times New Roman"/>
        </w:rPr>
      </w:pPr>
    </w:p>
    <w:p w14:paraId="18C3F073" w14:textId="1AF30843" w:rsidR="00DF5F0D" w:rsidRPr="005C67BA" w:rsidRDefault="00BA0884" w:rsidP="005C67BA">
      <w:pPr>
        <w:pStyle w:val="NormalWeb"/>
        <w:rPr>
          <w:rStyle w:val="Strong"/>
          <w:rFonts w:eastAsiaTheme="majorEastAsia"/>
          <w:sz w:val="36"/>
          <w:szCs w:val="36"/>
        </w:rPr>
      </w:pPr>
      <w:r w:rsidRPr="005C67BA">
        <w:rPr>
          <w:noProof/>
          <w:sz w:val="36"/>
          <w:szCs w:val="36"/>
        </w:rPr>
        <w:lastRenderedPageBreak/>
        <w:drawing>
          <wp:anchor distT="0" distB="0" distL="114300" distR="114300" simplePos="0" relativeHeight="251663360" behindDoc="0" locked="0" layoutInCell="1" allowOverlap="1" wp14:anchorId="58DD9E4A" wp14:editId="7322561B">
            <wp:simplePos x="0" y="0"/>
            <wp:positionH relativeFrom="column">
              <wp:posOffset>-66675</wp:posOffset>
            </wp:positionH>
            <wp:positionV relativeFrom="paragraph">
              <wp:posOffset>519430</wp:posOffset>
            </wp:positionV>
            <wp:extent cx="1870710" cy="3018155"/>
            <wp:effectExtent l="0" t="0" r="0" b="0"/>
            <wp:wrapSquare wrapText="bothSides"/>
            <wp:docPr id="1156327609" name="Picture 1156327609" descr="A picture containing text,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linedrawing&#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70710" cy="301815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F0D" w:rsidRPr="005C67BA">
        <w:rPr>
          <w:rStyle w:val="Strong"/>
          <w:rFonts w:eastAsiaTheme="majorEastAsia"/>
          <w:sz w:val="36"/>
          <w:szCs w:val="36"/>
        </w:rPr>
        <w:t>Jones, Sir John Thomas, 1st Baronet (1783–1843)</w:t>
      </w:r>
    </w:p>
    <w:p w14:paraId="3E475623" w14:textId="4A97A698" w:rsidR="00BA0884" w:rsidRPr="005C67BA" w:rsidRDefault="00BA0884" w:rsidP="005C67BA">
      <w:pPr>
        <w:pStyle w:val="NormalWeb"/>
        <w:rPr>
          <w:rStyle w:val="Strong"/>
          <w:rFonts w:eastAsiaTheme="majorEastAsia"/>
        </w:rPr>
      </w:pPr>
    </w:p>
    <w:p w14:paraId="5B830EB9" w14:textId="132C061B" w:rsidR="00BA0884" w:rsidRPr="005C67BA" w:rsidRDefault="00BA0884" w:rsidP="005C67BA">
      <w:pPr>
        <w:pStyle w:val="NormalWeb"/>
        <w:rPr>
          <w:rStyle w:val="Strong"/>
          <w:rFonts w:eastAsiaTheme="majorEastAsia"/>
        </w:rPr>
      </w:pPr>
    </w:p>
    <w:p w14:paraId="0B4489C2" w14:textId="77777777" w:rsidR="00BA0884" w:rsidRPr="005C67BA" w:rsidRDefault="00BA0884" w:rsidP="005C67BA">
      <w:pPr>
        <w:pStyle w:val="NormalWeb"/>
      </w:pPr>
    </w:p>
    <w:p w14:paraId="613BA8D4" w14:textId="77777777" w:rsidR="00BA0884" w:rsidRPr="005C67BA" w:rsidRDefault="00BA0884" w:rsidP="005C67BA">
      <w:pPr>
        <w:pStyle w:val="NormalWeb"/>
        <w:rPr>
          <w:rStyle w:val="Strong"/>
          <w:rFonts w:eastAsiaTheme="majorEastAsia"/>
        </w:rPr>
      </w:pPr>
    </w:p>
    <w:p w14:paraId="55F22301" w14:textId="77777777" w:rsidR="00BA0884" w:rsidRPr="005C67BA" w:rsidRDefault="00BA0884" w:rsidP="005C67BA">
      <w:pPr>
        <w:pStyle w:val="NormalWeb"/>
        <w:rPr>
          <w:rStyle w:val="Strong"/>
          <w:rFonts w:eastAsiaTheme="majorEastAsia"/>
        </w:rPr>
      </w:pPr>
    </w:p>
    <w:p w14:paraId="39BF0C2F" w14:textId="77777777" w:rsidR="00BA0884" w:rsidRPr="005C67BA" w:rsidRDefault="00BA0884" w:rsidP="005C67BA">
      <w:pPr>
        <w:pStyle w:val="NormalWeb"/>
        <w:rPr>
          <w:rStyle w:val="Strong"/>
          <w:rFonts w:eastAsiaTheme="majorEastAsia"/>
        </w:rPr>
      </w:pPr>
    </w:p>
    <w:p w14:paraId="39720176" w14:textId="77777777" w:rsidR="00BA0884" w:rsidRPr="005C67BA" w:rsidRDefault="00BA0884" w:rsidP="005C67BA">
      <w:pPr>
        <w:pStyle w:val="NormalWeb"/>
        <w:rPr>
          <w:rStyle w:val="Strong"/>
          <w:rFonts w:eastAsiaTheme="majorEastAsia"/>
        </w:rPr>
      </w:pPr>
    </w:p>
    <w:p w14:paraId="7F1FBFE9" w14:textId="77777777" w:rsidR="00BA0884" w:rsidRPr="005C67BA" w:rsidRDefault="00BA0884" w:rsidP="005C67BA">
      <w:pPr>
        <w:pStyle w:val="NormalWeb"/>
        <w:rPr>
          <w:rStyle w:val="Strong"/>
          <w:rFonts w:eastAsiaTheme="majorEastAsia"/>
        </w:rPr>
      </w:pPr>
    </w:p>
    <w:p w14:paraId="5644B1FA" w14:textId="77777777" w:rsidR="00BA0884" w:rsidRPr="005C67BA" w:rsidRDefault="00BA0884" w:rsidP="005C67BA">
      <w:pPr>
        <w:pStyle w:val="NormalWeb"/>
        <w:rPr>
          <w:rStyle w:val="Strong"/>
          <w:rFonts w:eastAsiaTheme="majorEastAsia"/>
        </w:rPr>
      </w:pPr>
    </w:p>
    <w:p w14:paraId="2FEC32F6" w14:textId="2A949E11" w:rsidR="00DF5F0D" w:rsidRPr="005C67BA" w:rsidRDefault="00DF5F0D" w:rsidP="005C67BA">
      <w:pPr>
        <w:pStyle w:val="NormalWeb"/>
      </w:pPr>
      <w:r w:rsidRPr="005C67BA">
        <w:rPr>
          <w:rStyle w:val="Strong"/>
          <w:rFonts w:eastAsiaTheme="majorEastAsia"/>
        </w:rPr>
        <w:t>Parents:</w:t>
      </w:r>
      <w:r w:rsidRPr="005C67BA">
        <w:t xml:space="preserve"> John Jones (1751–1806) and Mary Roberts (1753–1816).</w:t>
      </w:r>
      <w:r w:rsidRPr="005C67BA">
        <w:br/>
      </w:r>
      <w:r w:rsidRPr="005C67BA">
        <w:rPr>
          <w:rStyle w:val="Strong"/>
          <w:rFonts w:eastAsiaTheme="majorEastAsia"/>
        </w:rPr>
        <w:t>Spouse:</w:t>
      </w:r>
      <w:r w:rsidRPr="005C67BA">
        <w:t xml:space="preserve"> Catherine Mary Lawrence (1786–1859).</w:t>
      </w:r>
      <w:r w:rsidRPr="005C67BA">
        <w:br/>
      </w:r>
      <w:r w:rsidRPr="005C67BA">
        <w:rPr>
          <w:rStyle w:val="Strong"/>
          <w:rFonts w:eastAsiaTheme="majorEastAsia"/>
        </w:rPr>
        <w:t>Children</w:t>
      </w:r>
      <w:r w:rsidRPr="005C67BA">
        <w:rPr>
          <w:rStyle w:val="Strong"/>
          <w:rFonts w:eastAsiaTheme="majorEastAsia"/>
          <w:b w:val="0"/>
          <w:bCs w:val="0"/>
        </w:rPr>
        <w:t>:</w:t>
      </w:r>
      <w:r w:rsidRPr="005C67BA">
        <w:rPr>
          <w:b/>
          <w:bCs/>
        </w:rPr>
        <w:t xml:space="preserve"> Lawrence Jones</w:t>
      </w:r>
      <w:r w:rsidRPr="005C67BA">
        <w:t xml:space="preserve"> (1817–1845), </w:t>
      </w:r>
      <w:r w:rsidRPr="005C67BA">
        <w:rPr>
          <w:b/>
          <w:bCs/>
        </w:rPr>
        <w:t>Willoughby Jones</w:t>
      </w:r>
      <w:r w:rsidRPr="005C67BA">
        <w:t xml:space="preserve"> (1820–1884), Emily Florence Jones (1822–1891), and Herbert Walsingham Jones (1826–1899).</w:t>
      </w:r>
      <w:r w:rsidRPr="005C67BA">
        <w:br/>
      </w:r>
      <w:r w:rsidRPr="005C67BA">
        <w:rPr>
          <w:rStyle w:val="Strong"/>
          <w:rFonts w:eastAsiaTheme="majorEastAsia"/>
        </w:rPr>
        <w:t>Kinship:</w:t>
      </w:r>
      <w:r w:rsidRPr="005C67BA">
        <w:t xml:space="preserve"> Husband of </w:t>
      </w:r>
      <w:r w:rsidR="00211784" w:rsidRPr="005C67BA">
        <w:t xml:space="preserve">Catherine Lawrence, </w:t>
      </w:r>
      <w:r w:rsidRPr="005C67BA">
        <w:t>the first cousin six times removed</w:t>
      </w:r>
      <w:r w:rsidR="00211784" w:rsidRPr="005C67BA">
        <w:t xml:space="preserve"> </w:t>
      </w:r>
      <w:r w:rsidRPr="005C67BA">
        <w:t>of the post–World War II Smith generation.</w:t>
      </w:r>
    </w:p>
    <w:p w14:paraId="136BD047" w14:textId="291B41F6" w:rsidR="00DF5F0D" w:rsidRPr="005C67BA" w:rsidRDefault="00DF5F0D" w:rsidP="005C67BA">
      <w:pPr>
        <w:pStyle w:val="NormalWeb"/>
      </w:pPr>
      <w:r w:rsidRPr="005C67BA">
        <w:rPr>
          <w:rStyle w:val="Strong"/>
          <w:rFonts w:eastAsiaTheme="majorEastAsia"/>
        </w:rPr>
        <w:t>Early Life and Education</w:t>
      </w:r>
      <w:r w:rsidRPr="005C67BA">
        <w:br/>
        <w:t xml:space="preserve">John Thomas Jones was born at </w:t>
      </w:r>
      <w:proofErr w:type="spellStart"/>
      <w:r w:rsidRPr="005C67BA">
        <w:t>Landguard</w:t>
      </w:r>
      <w:proofErr w:type="spellEnd"/>
      <w:r w:rsidRPr="005C67BA">
        <w:t xml:space="preserve"> Fort, Felixstowe, Suffolk, on 25 March 1783, the eldest of five sons of John Jones, Esq., general superintendent at </w:t>
      </w:r>
      <w:proofErr w:type="spellStart"/>
      <w:r w:rsidRPr="005C67BA">
        <w:t>Landguard</w:t>
      </w:r>
      <w:proofErr w:type="spellEnd"/>
      <w:r w:rsidRPr="005C67BA">
        <w:t xml:space="preserve"> Fort and of Cranmer Hall, Fakenham, Norfolk. He was educated at the grammar school </w:t>
      </w:r>
      <w:proofErr w:type="gramStart"/>
      <w:r w:rsidRPr="005C67BA">
        <w:t>at</w:t>
      </w:r>
      <w:proofErr w:type="gramEnd"/>
      <w:r w:rsidRPr="005C67BA">
        <w:t xml:space="preserve"> Ipswich and entered the Royal Military Academy, Woolwich, in 1797.</w:t>
      </w:r>
    </w:p>
    <w:p w14:paraId="2A21DD28" w14:textId="15BE381C" w:rsidR="00DF5F0D" w:rsidRPr="005C67BA" w:rsidRDefault="00DF5F0D" w:rsidP="005C67BA">
      <w:pPr>
        <w:pStyle w:val="NormalWeb"/>
      </w:pPr>
      <w:r w:rsidRPr="005C67BA">
        <w:rPr>
          <w:rStyle w:val="Strong"/>
          <w:rFonts w:eastAsiaTheme="majorEastAsia"/>
        </w:rPr>
        <w:t>Military Career</w:t>
      </w:r>
      <w:r w:rsidRPr="005C67BA">
        <w:br/>
        <w:t>Jones was commissioned second lieutenant in the Royal Engineers on 30 August 1798 and stationed at Gibraltar, where he worked on the north front defenses and the celebrated galleries, earning promotion to lieutenant in 1800. After returning to England in 1803, he designed coastal defenses against Napoleon’s threatened invasion.</w:t>
      </w:r>
    </w:p>
    <w:p w14:paraId="702E0532" w14:textId="77777777" w:rsidR="00DF5F0D" w:rsidRPr="005C67BA" w:rsidRDefault="00DF5F0D" w:rsidP="005C67BA">
      <w:pPr>
        <w:pStyle w:val="NormalWeb"/>
      </w:pPr>
      <w:r w:rsidRPr="005C67BA">
        <w:t xml:space="preserve">In 1805 he sailed with Sir James Craig’s expedition, serving </w:t>
      </w:r>
      <w:proofErr w:type="gramStart"/>
      <w:r w:rsidRPr="005C67BA">
        <w:t>at</w:t>
      </w:r>
      <w:proofErr w:type="gramEnd"/>
      <w:r w:rsidRPr="005C67BA">
        <w:t xml:space="preserve"> Malta, Naples, and Sicily. At Messina and Milazzo he supervised fortifications and produced a report on Sicilian defenses that earned the praise of Sir John Moore. He fought at the Battle of Maida (1806) and directed the siege of Scylla Castle, which he regarded as his greatest professional achievement.</w:t>
      </w:r>
    </w:p>
    <w:p w14:paraId="308A3BD0" w14:textId="77777777" w:rsidR="00DF5F0D" w:rsidRPr="005C67BA" w:rsidRDefault="00DF5F0D" w:rsidP="005C67BA">
      <w:pPr>
        <w:pStyle w:val="NormalWeb"/>
      </w:pPr>
      <w:r w:rsidRPr="005C67BA">
        <w:t xml:space="preserve">During the Peninsular War, Jones served under Sir John Leith and later under the Duke of Wellington. He distinguished himself </w:t>
      </w:r>
      <w:proofErr w:type="gramStart"/>
      <w:r w:rsidRPr="005C67BA">
        <w:t>at</w:t>
      </w:r>
      <w:proofErr w:type="gramEnd"/>
      <w:r w:rsidRPr="005C67BA">
        <w:t xml:space="preserve"> the sieges of Ciudad Rodrigo and Badajoz, saving </w:t>
      </w:r>
      <w:r w:rsidRPr="005C67BA">
        <w:lastRenderedPageBreak/>
        <w:t>Captain Holloway’s life during the latter engagement and earning promotion to brevet lieutenant-colonel. He was severely wounded at Burgos in 1812 and returned to England after prolonged suffering.</w:t>
      </w:r>
    </w:p>
    <w:p w14:paraId="42255CB9" w14:textId="77777777" w:rsidR="00DF5F0D" w:rsidRPr="005C67BA" w:rsidRDefault="00DF5F0D" w:rsidP="005C67BA">
      <w:pPr>
        <w:pStyle w:val="NormalWeb"/>
      </w:pPr>
      <w:r w:rsidRPr="005C67BA">
        <w:t xml:space="preserve">While recovering, he published </w:t>
      </w:r>
      <w:r w:rsidRPr="005C67BA">
        <w:rPr>
          <w:rStyle w:val="Emphasis"/>
          <w:rFonts w:eastAsiaTheme="majorEastAsia"/>
        </w:rPr>
        <w:t>Journal of Sieges carried on by the Allies in Spain</w:t>
      </w:r>
      <w:r w:rsidRPr="005C67BA">
        <w:t xml:space="preserve"> (1814), a detailed critique of the engineer service that, though critical of the Board of Ordnance, won Wellington’s respect for its accuracy and candor.</w:t>
      </w:r>
    </w:p>
    <w:p w14:paraId="2E630DF5" w14:textId="3D7B576C" w:rsidR="00DF5F0D" w:rsidRPr="005C67BA" w:rsidRDefault="00DF5F0D" w:rsidP="005C67BA">
      <w:pPr>
        <w:pStyle w:val="NormalWeb"/>
      </w:pPr>
      <w:r w:rsidRPr="005C67BA">
        <w:rPr>
          <w:rStyle w:val="Strong"/>
          <w:rFonts w:eastAsiaTheme="majorEastAsia"/>
        </w:rPr>
        <w:t>Service under Wellington</w:t>
      </w:r>
      <w:r w:rsidRPr="005C67BA">
        <w:br/>
        <w:t>In 1815 Wellington appointed Jones to the Defense Commission for the Netherlands, later naming him inspector of fortifications with full powers over construction and expenditure. The two men formed a close working relationship, Jones accompanying Wellington on numerous inspection tours.</w:t>
      </w:r>
    </w:p>
    <w:p w14:paraId="291B474C" w14:textId="77777777" w:rsidR="00DF5F0D" w:rsidRPr="005C67BA" w:rsidRDefault="00DF5F0D" w:rsidP="005C67BA">
      <w:pPr>
        <w:pStyle w:val="NormalWeb"/>
      </w:pPr>
      <w:r w:rsidRPr="005C67BA">
        <w:t>He was promoted lieutenant-colonel in 1816, aide-de-camp to the king in 1825, and major-general in 1837. During the Belgian revolt of 1830, Jones was sent to the Netherlands as Wellington’s special envoy, where his reports influenced British strategy. For his services he was created a baronet on 30 September 1831, at Wellington’s recommendation.</w:t>
      </w:r>
    </w:p>
    <w:p w14:paraId="168AF98A" w14:textId="3FD5AE7D" w:rsidR="00DF5F0D" w:rsidRPr="005C67BA" w:rsidRDefault="00BA0884" w:rsidP="005C67BA">
      <w:pPr>
        <w:pStyle w:val="NormalWeb"/>
      </w:pPr>
      <w:r w:rsidRPr="005C67BA">
        <w:rPr>
          <w:noProof/>
        </w:rPr>
        <w:drawing>
          <wp:anchor distT="0" distB="0" distL="114300" distR="114300" simplePos="0" relativeHeight="251665408" behindDoc="1" locked="0" layoutInCell="1" allowOverlap="1" wp14:anchorId="4E05701B" wp14:editId="00D33DEA">
            <wp:simplePos x="0" y="0"/>
            <wp:positionH relativeFrom="column">
              <wp:posOffset>5276850</wp:posOffset>
            </wp:positionH>
            <wp:positionV relativeFrom="paragraph">
              <wp:posOffset>175260</wp:posOffset>
            </wp:positionV>
            <wp:extent cx="662305" cy="1664335"/>
            <wp:effectExtent l="0" t="0" r="4445" b="0"/>
            <wp:wrapTight wrapText="bothSides">
              <wp:wrapPolygon edited="0">
                <wp:start x="0" y="0"/>
                <wp:lineTo x="0" y="21262"/>
                <wp:lineTo x="21124" y="21262"/>
                <wp:lineTo x="21124" y="0"/>
                <wp:lineTo x="0" y="0"/>
              </wp:wrapPolygon>
            </wp:wrapTight>
            <wp:docPr id="2" name="Picture 1" descr="A statu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tatue of a perso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230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F0D" w:rsidRPr="005C67BA">
        <w:rPr>
          <w:rStyle w:val="Strong"/>
          <w:rFonts w:eastAsiaTheme="majorEastAsia"/>
        </w:rPr>
        <w:t>Later Work and Honors</w:t>
      </w:r>
      <w:r w:rsidR="00DF5F0D" w:rsidRPr="005C67BA">
        <w:br/>
        <w:t>Jones later directed fortification work in the Ionian Islands (1823–1825) and drafted comprehensive schemes for the defense of British coasts and colonies. In 1840 he oversaw improvements to the defenses of Gibraltar, where Jones’s Battery was named in his honor.</w:t>
      </w:r>
    </w:p>
    <w:p w14:paraId="6C93EF2F" w14:textId="1AAED1EA" w:rsidR="00DF5F0D" w:rsidRPr="005C67BA" w:rsidRDefault="00DF5F0D" w:rsidP="005C67BA">
      <w:pPr>
        <w:pStyle w:val="NormalWeb"/>
      </w:pPr>
      <w:r w:rsidRPr="005C67BA">
        <w:t>He was made a Companion of the Bath (C.B.) in 1815 and a Knight Commander of the Bath (K.C.B.) in 1838. A statue in his memory was erected in the south transept of St. Paul’s Cathedral by the officers of the Royal Engineers.</w:t>
      </w:r>
      <w:r w:rsidR="00BA0884" w:rsidRPr="005C67BA">
        <w:rPr>
          <w:noProof/>
        </w:rPr>
        <w:t xml:space="preserve"> </w:t>
      </w:r>
    </w:p>
    <w:p w14:paraId="024BC5EE" w14:textId="0393CC9A" w:rsidR="00DF5F0D" w:rsidRPr="005C67BA" w:rsidRDefault="00DF5F0D" w:rsidP="005C67BA">
      <w:pPr>
        <w:pStyle w:val="NormalWeb"/>
      </w:pPr>
      <w:r w:rsidRPr="005C67BA">
        <w:rPr>
          <w:rStyle w:val="Strong"/>
          <w:rFonts w:eastAsiaTheme="majorEastAsia"/>
        </w:rPr>
        <w:t>Other Interests</w:t>
      </w:r>
      <w:r w:rsidRPr="005C67BA">
        <w:br/>
        <w:t>Jones was also an amateur cricketer, chiefly associated with Middlesex, and appeared in six first-class matches between 1814 and 1819.</w:t>
      </w:r>
    </w:p>
    <w:p w14:paraId="2FF4E5A6" w14:textId="3EDF720F" w:rsidR="00DF5F0D" w:rsidRPr="005C67BA" w:rsidRDefault="00DF5F0D" w:rsidP="005C67BA">
      <w:pPr>
        <w:pStyle w:val="NormalWeb"/>
      </w:pPr>
      <w:r w:rsidRPr="005C67BA">
        <w:rPr>
          <w:rStyle w:val="Strong"/>
          <w:rFonts w:eastAsiaTheme="majorEastAsia"/>
        </w:rPr>
        <w:t>Death</w:t>
      </w:r>
      <w:r w:rsidRPr="005C67BA">
        <w:br/>
        <w:t>Sir John Thomas Jones died in 1843 and was succeeded by his son Sir Lawrence Jones, 2nd Baronet.</w:t>
      </w:r>
    </w:p>
    <w:p w14:paraId="3D4C30BA" w14:textId="77777777" w:rsidR="00DF5F0D" w:rsidRPr="005C67BA" w:rsidRDefault="00DF5F0D" w:rsidP="005C67BA">
      <w:pPr>
        <w:pBdr>
          <w:bottom w:val="single" w:sz="12" w:space="1" w:color="auto"/>
        </w:pBdr>
        <w:spacing w:line="240" w:lineRule="auto"/>
        <w:rPr>
          <w:rFonts w:ascii="Times New Roman" w:hAnsi="Times New Roman" w:cs="Times New Roman"/>
        </w:rPr>
      </w:pPr>
    </w:p>
    <w:p w14:paraId="698B71DF" w14:textId="77777777" w:rsidR="00DF5F0D" w:rsidRPr="005C67BA" w:rsidRDefault="00DF5F0D" w:rsidP="005C67BA">
      <w:pPr>
        <w:pStyle w:val="NormalWeb"/>
        <w:rPr>
          <w:sz w:val="36"/>
          <w:szCs w:val="36"/>
        </w:rPr>
      </w:pPr>
      <w:r w:rsidRPr="005C67BA">
        <w:rPr>
          <w:rStyle w:val="Strong"/>
          <w:rFonts w:eastAsiaTheme="majorEastAsia"/>
          <w:sz w:val="36"/>
          <w:szCs w:val="36"/>
        </w:rPr>
        <w:t>Jones, Sir Lawrence, 2nd Baronet (1817–1845)</w:t>
      </w:r>
    </w:p>
    <w:p w14:paraId="259C6E1A" w14:textId="670B6A7D" w:rsidR="00DF5F0D" w:rsidRPr="005C67BA" w:rsidRDefault="00DF5F0D" w:rsidP="005C67BA">
      <w:pPr>
        <w:pStyle w:val="NormalWeb"/>
      </w:pPr>
      <w:r w:rsidRPr="005C67BA">
        <w:rPr>
          <w:rStyle w:val="Strong"/>
          <w:rFonts w:eastAsiaTheme="majorEastAsia"/>
        </w:rPr>
        <w:t>Parents:</w:t>
      </w:r>
      <w:r w:rsidRPr="005C67BA">
        <w:t xml:space="preserve"> Sir </w:t>
      </w:r>
      <w:r w:rsidRPr="005C67BA">
        <w:rPr>
          <w:b/>
          <w:bCs/>
        </w:rPr>
        <w:t>John Thomas Jones</w:t>
      </w:r>
      <w:r w:rsidRPr="005C67BA">
        <w:t>, 1st Baronet (1783–1843) and Catherine Maria Lawrence (1786–1859).</w:t>
      </w:r>
      <w:r w:rsidRPr="005C67BA">
        <w:br/>
      </w:r>
      <w:r w:rsidR="004C1970" w:rsidRPr="005C67BA">
        <w:rPr>
          <w:rStyle w:val="Strong"/>
          <w:rFonts w:eastAsiaTheme="majorEastAsia"/>
        </w:rPr>
        <w:t>Married</w:t>
      </w:r>
      <w:r w:rsidRPr="005C67BA">
        <w:rPr>
          <w:rStyle w:val="Strong"/>
          <w:rFonts w:eastAsiaTheme="majorEastAsia"/>
        </w:rPr>
        <w:t>:</w:t>
      </w:r>
      <w:r w:rsidRPr="005C67BA">
        <w:t xml:space="preserve"> </w:t>
      </w:r>
      <w:r w:rsidR="004C1970" w:rsidRPr="005C67BA">
        <w:t>None recorded</w:t>
      </w:r>
      <w:r w:rsidRPr="005C67BA">
        <w:br/>
      </w:r>
      <w:r w:rsidRPr="005C67BA">
        <w:rPr>
          <w:rStyle w:val="Strong"/>
          <w:rFonts w:eastAsiaTheme="majorEastAsia"/>
        </w:rPr>
        <w:t>Children:</w:t>
      </w:r>
      <w:r w:rsidRPr="005C67BA">
        <w:t xml:space="preserve"> None</w:t>
      </w:r>
      <w:r w:rsidR="004C1970" w:rsidRPr="005C67BA">
        <w:t xml:space="preserve"> recorded.</w:t>
      </w:r>
      <w:r w:rsidRPr="005C67BA">
        <w:br/>
      </w:r>
      <w:r w:rsidRPr="005C67BA">
        <w:rPr>
          <w:rStyle w:val="Strong"/>
          <w:rFonts w:eastAsiaTheme="majorEastAsia"/>
        </w:rPr>
        <w:t>Kinship:</w:t>
      </w:r>
      <w:r w:rsidRPr="005C67BA">
        <w:t xml:space="preserve"> Second cousin five times removed of the post–World War II Smith generation.</w:t>
      </w:r>
    </w:p>
    <w:p w14:paraId="7D38991C" w14:textId="2A4D82E9" w:rsidR="00DF5F0D" w:rsidRPr="005C67BA" w:rsidRDefault="00DF5F0D" w:rsidP="005C67BA">
      <w:pPr>
        <w:pStyle w:val="NormalWeb"/>
      </w:pPr>
      <w:r w:rsidRPr="005C67BA">
        <w:rPr>
          <w:rStyle w:val="Strong"/>
          <w:rFonts w:eastAsiaTheme="majorEastAsia"/>
        </w:rPr>
        <w:lastRenderedPageBreak/>
        <w:t>Early Life</w:t>
      </w:r>
      <w:r w:rsidRPr="005C67BA">
        <w:br/>
        <w:t>Lawrence Jones was the eldest son of Sir John Thomas Jones, K.C.B., 1st Baronet of Cranmer Hall, Norfolk, and Catherine Maria Lawrence, daughter of Effingham Lawrence of Bayside, Long Island, who had returned to England.</w:t>
      </w:r>
    </w:p>
    <w:p w14:paraId="7F56B3D0" w14:textId="7AA3EC1F" w:rsidR="00DF5F0D" w:rsidRPr="005C67BA" w:rsidRDefault="00DF5F0D" w:rsidP="005C67BA">
      <w:pPr>
        <w:pStyle w:val="NormalWeb"/>
      </w:pPr>
      <w:r w:rsidRPr="005C67BA">
        <w:rPr>
          <w:rStyle w:val="Strong"/>
          <w:rFonts w:eastAsiaTheme="majorEastAsia"/>
        </w:rPr>
        <w:t>Career and Travels</w:t>
      </w:r>
      <w:r w:rsidRPr="005C67BA">
        <w:br/>
        <w:t>Educated in England, Sir Lawrence inherited the baronetcy on his father’s death in 1843. He traveled extensively through Europe and the Levant.</w:t>
      </w:r>
    </w:p>
    <w:p w14:paraId="3C3D4174" w14:textId="7DA66C66" w:rsidR="00DF5F0D" w:rsidRPr="005C67BA" w:rsidRDefault="00DF5F0D" w:rsidP="005C67BA">
      <w:pPr>
        <w:pStyle w:val="NormalWeb"/>
      </w:pPr>
      <w:r w:rsidRPr="005C67BA">
        <w:rPr>
          <w:rStyle w:val="Strong"/>
          <w:rFonts w:eastAsiaTheme="majorEastAsia"/>
        </w:rPr>
        <w:t>Death and Newspaper Account</w:t>
      </w:r>
      <w:r w:rsidRPr="005C67BA">
        <w:br/>
        <w:t xml:space="preserve">He was murdered by brigands near </w:t>
      </w:r>
      <w:proofErr w:type="spellStart"/>
      <w:r w:rsidRPr="005C67BA">
        <w:t>Dalaman</w:t>
      </w:r>
      <w:proofErr w:type="spellEnd"/>
      <w:r w:rsidRPr="005C67BA">
        <w:t xml:space="preserve">, in southwestern Turkey, on 7 November 1845. The following report appeared in </w:t>
      </w:r>
      <w:r w:rsidRPr="005C67BA">
        <w:rPr>
          <w:rStyle w:val="Emphasis"/>
          <w:rFonts w:eastAsiaTheme="majorEastAsia"/>
        </w:rPr>
        <w:t>The Observer</w:t>
      </w:r>
      <w:r w:rsidRPr="005C67BA">
        <w:t xml:space="preserve"> on 12 January 1846:</w:t>
      </w:r>
    </w:p>
    <w:p w14:paraId="3D7676AD" w14:textId="77777777" w:rsidR="00B76DEF" w:rsidRPr="005C67BA" w:rsidRDefault="00DF5F0D" w:rsidP="005C67BA">
      <w:pPr>
        <w:pStyle w:val="NormalWeb"/>
      </w:pPr>
      <w:r w:rsidRPr="005C67BA">
        <w:t xml:space="preserve">“A correspondent of the morning papers, writing from Constantinople, says:—‘I send you the following deposition of Captain </w:t>
      </w:r>
      <w:proofErr w:type="spellStart"/>
      <w:r w:rsidRPr="005C67BA">
        <w:t>Twopenny</w:t>
      </w:r>
      <w:proofErr w:type="spellEnd"/>
      <w:r w:rsidRPr="005C67BA">
        <w:t xml:space="preserve"> relative to the attack made upon him and Sir Lawrence Jones, and the assassination of Sir Lawrence, by the </w:t>
      </w:r>
      <w:proofErr w:type="spellStart"/>
      <w:r w:rsidRPr="005C67BA">
        <w:t>Zeybecks</w:t>
      </w:r>
      <w:proofErr w:type="spellEnd"/>
      <w:r w:rsidRPr="005C67BA">
        <w:t xml:space="preserve">, who are mountaineers, constantly on the watch to plunder travelers, near Macri........It is as follows:—On the 7th November, towards noon, we were near </w:t>
      </w:r>
      <w:proofErr w:type="spellStart"/>
      <w:r w:rsidRPr="005C67BA">
        <w:t>Dallamany</w:t>
      </w:r>
      <w:proofErr w:type="spellEnd"/>
      <w:r w:rsidRPr="005C67BA">
        <w:t xml:space="preserve">, at about eight leagues distant from Macri; we were crossing a little valley, planted with a low shrubbery, from whence the sea might be seen. Our little caravan consisted of Sir L. Jones and </w:t>
      </w:r>
      <w:proofErr w:type="gramStart"/>
      <w:r w:rsidRPr="005C67BA">
        <w:t>myself</w:t>
      </w:r>
      <w:proofErr w:type="gramEnd"/>
      <w:r w:rsidRPr="005C67BA">
        <w:t xml:space="preserve">, a dragoman [guide and interpreter], a </w:t>
      </w:r>
      <w:proofErr w:type="spellStart"/>
      <w:r w:rsidRPr="005C67BA">
        <w:t>sulyee</w:t>
      </w:r>
      <w:proofErr w:type="spellEnd"/>
      <w:r w:rsidRPr="005C67BA">
        <w:t xml:space="preserve"> (a groom), an imaum of </w:t>
      </w:r>
      <w:proofErr w:type="spellStart"/>
      <w:r w:rsidRPr="005C67BA">
        <w:t>Zanthus</w:t>
      </w:r>
      <w:proofErr w:type="spellEnd"/>
      <w:r w:rsidRPr="005C67BA">
        <w:t>, and two Greeks of Macri.</w:t>
      </w:r>
      <w:r w:rsidRPr="005C67BA">
        <w:br/>
      </w:r>
    </w:p>
    <w:p w14:paraId="7E13F51B" w14:textId="18E5A84E" w:rsidR="0055298D" w:rsidRPr="005C67BA" w:rsidRDefault="00DF5F0D" w:rsidP="005C67BA">
      <w:pPr>
        <w:pStyle w:val="NormalWeb"/>
      </w:pPr>
      <w:r w:rsidRPr="005C67BA">
        <w:t xml:space="preserve">Suddenly the imaum stopped, loaded his carbine, and it seemed that he had perceived two </w:t>
      </w:r>
      <w:proofErr w:type="spellStart"/>
      <w:r w:rsidRPr="005C67BA">
        <w:t>Zeybecks</w:t>
      </w:r>
      <w:proofErr w:type="spellEnd"/>
      <w:r w:rsidRPr="005C67BA">
        <w:t>, who were hiding in the bushes. We continued to move on with caution, till we had arrived at a fountain, shaded by some oak trees. Sir Lawrence then said, “I think it is better to halt and breakfast. If these fellows intend to attack us, we can't escape them, and it is better to fight with a full stomach than with an empty one.” I made no objection.</w:t>
      </w:r>
      <w:r w:rsidRPr="005C67BA">
        <w:br/>
      </w:r>
    </w:p>
    <w:p w14:paraId="7E70285D" w14:textId="77777777" w:rsidR="0055298D" w:rsidRPr="005C67BA" w:rsidRDefault="00DF5F0D" w:rsidP="005C67BA">
      <w:pPr>
        <w:pStyle w:val="NormalWeb"/>
      </w:pPr>
      <w:r w:rsidRPr="005C67BA">
        <w:t xml:space="preserve">Our breakfast occupied us at least for half an hour, after which we continued our journey; but ten minutes had not elapsed when muskets were fired from behind a rock at four or five paces from us. On the very moment that the discharge was heard, Sir Lawrence Jones and the dragoman fell heavily from their horses, without uttering a single word, at the same time I felt myself severely wounded by several shots. My horse took </w:t>
      </w:r>
      <w:proofErr w:type="gramStart"/>
      <w:r w:rsidRPr="005C67BA">
        <w:t>fright</w:t>
      </w:r>
      <w:proofErr w:type="gramEnd"/>
      <w:r w:rsidRPr="005C67BA">
        <w:t xml:space="preserve">, the horse of Sir Lawrence was at full gallop; but I succeeded in seizing his </w:t>
      </w:r>
      <w:proofErr w:type="gramStart"/>
      <w:r w:rsidRPr="005C67BA">
        <w:t>rein, and</w:t>
      </w:r>
      <w:proofErr w:type="gramEnd"/>
      <w:r w:rsidRPr="005C67BA">
        <w:t xml:space="preserve"> got the pistols from the holster.</w:t>
      </w:r>
      <w:r w:rsidRPr="005C67BA">
        <w:br/>
      </w:r>
    </w:p>
    <w:p w14:paraId="1D5F4BCC" w14:textId="5EAF1973" w:rsidR="0055298D" w:rsidRPr="005C67BA" w:rsidRDefault="00DF5F0D" w:rsidP="005C67BA">
      <w:pPr>
        <w:pStyle w:val="NormalWeb"/>
      </w:pPr>
      <w:r w:rsidRPr="005C67BA">
        <w:t xml:space="preserve">At this moment I saw behind the rock the heads of five or six men, and five or six muskets pointed at me. I saw at once that resistance would be madness. I threw my pistols on the ground, and being enfeebled by the loss of blood, I fell myself. All this passed in a few seconds. The </w:t>
      </w:r>
      <w:proofErr w:type="spellStart"/>
      <w:r w:rsidRPr="005C67BA">
        <w:t>Zeybecks</w:t>
      </w:r>
      <w:proofErr w:type="spellEnd"/>
      <w:r w:rsidRPr="005C67BA">
        <w:t xml:space="preserve"> immediately sprung towards me, picking eagerly up my pistols, and crying out paras, paras! (money, money). I gave them my watch, and the little money I had on me; but they cried out still, paras, paras! I pointed to our baggage, on which they flung themselves, forcing the imaum to assist them in their </w:t>
      </w:r>
      <w:proofErr w:type="spellStart"/>
      <w:r w:rsidRPr="005C67BA">
        <w:t>ransackings</w:t>
      </w:r>
      <w:proofErr w:type="spellEnd"/>
      <w:r w:rsidRPr="005C67BA">
        <w:t>.</w:t>
      </w:r>
      <w:r w:rsidRPr="005C67BA">
        <w:br/>
      </w:r>
    </w:p>
    <w:p w14:paraId="1C36240E" w14:textId="6411E3DC" w:rsidR="0055298D" w:rsidRPr="005C67BA" w:rsidRDefault="00DF5F0D" w:rsidP="005C67BA">
      <w:pPr>
        <w:pStyle w:val="NormalWeb"/>
      </w:pPr>
      <w:r w:rsidRPr="005C67BA">
        <w:lastRenderedPageBreak/>
        <w:t xml:space="preserve">Their rummage lasted an hour, after which they sent the imaum to the top of a hill, to see, I suppose, if the coast was clear. They then filed out in military order, followed by a fine, stately statured man, who seemed to me to be the captain of the band. As he passed by me, the captain cried out, paras, paras. I pointed again to our baggage, when one of the </w:t>
      </w:r>
      <w:proofErr w:type="gramStart"/>
      <w:r w:rsidRPr="005C67BA">
        <w:t>band</w:t>
      </w:r>
      <w:proofErr w:type="gramEnd"/>
      <w:r w:rsidRPr="005C67BA">
        <w:t xml:space="preserve"> pointed his gun at me. I thought my last moment had come, but the captain shoved away the gun-barrel from before me just as it was discharged, and we continued our route.</w:t>
      </w:r>
      <w:r w:rsidRPr="005C67BA">
        <w:br/>
      </w:r>
    </w:p>
    <w:p w14:paraId="1504C19B" w14:textId="011BA283" w:rsidR="00DF5F0D" w:rsidRPr="005C67BA" w:rsidRDefault="00DF5F0D" w:rsidP="005C67BA">
      <w:pPr>
        <w:pStyle w:val="NormalWeb"/>
      </w:pPr>
      <w:r w:rsidRPr="005C67BA">
        <w:t xml:space="preserve">I then passed by poor Jones, who had ceased to exist. At the same time, the imaum and two Greeks were collecting the fragments of our </w:t>
      </w:r>
      <w:proofErr w:type="gramStart"/>
      <w:r w:rsidRPr="005C67BA">
        <w:t>baggage, and</w:t>
      </w:r>
      <w:proofErr w:type="gramEnd"/>
      <w:r w:rsidRPr="005C67BA">
        <w:t xml:space="preserve"> putting it on their horses. I made them signs to place on one of the horses the body of the deceased, but they refused, and made me understand, by their gestures, that it would be dangerous to insist on my demand.</w:t>
      </w:r>
      <w:r w:rsidRPr="005C67BA">
        <w:br/>
        <w:t xml:space="preserve">I took then a ring from the hand of the deceased, and cut off a lock of his hair, to take to his relations. In his watch pocket I found a few pieces of gold, which had escaped the robbers. The imaum then set me on a horse, requiring me to keep an exact silence, and we directed our course towards Macri, where we arrived about midnight, after eight hours on horseback, and suffering severely from my wounds. At Macri I was received by Mr. C. Belville, of Rhodes, with all the affectionate kindness of a relative, and Mr. </w:t>
      </w:r>
      <w:proofErr w:type="spellStart"/>
      <w:r w:rsidRPr="005C67BA">
        <w:t>Franl</w:t>
      </w:r>
      <w:proofErr w:type="spellEnd"/>
      <w:r w:rsidRPr="005C67BA">
        <w:t xml:space="preserve"> dressed my wounds, which then ceased bleeding. By the obliging care of Mr. Belville, a boat was immediately sent to transport the bodies to Macri, where they have been interred with all the decency that is possible within the precincts of a Greek church.’”</w:t>
      </w:r>
    </w:p>
    <w:p w14:paraId="72840F34" w14:textId="77777777" w:rsidR="00DF5F0D" w:rsidRPr="005C67BA" w:rsidRDefault="00DF5F0D" w:rsidP="005C67BA">
      <w:pPr>
        <w:pStyle w:val="NormalWeb"/>
      </w:pPr>
      <w:r w:rsidRPr="005C67BA">
        <w:t>His remains were later returned to England for reburial.</w:t>
      </w:r>
    </w:p>
    <w:p w14:paraId="3A6B9CF5" w14:textId="2280B3E4" w:rsidR="00BA0884" w:rsidRPr="005C67BA" w:rsidRDefault="00DF5F0D" w:rsidP="005C67BA">
      <w:pPr>
        <w:pStyle w:val="NormalWeb"/>
        <w:pBdr>
          <w:bottom w:val="single" w:sz="12" w:space="1" w:color="auto"/>
        </w:pBdr>
      </w:pPr>
      <w:r w:rsidRPr="005C67BA">
        <w:rPr>
          <w:rStyle w:val="Strong"/>
          <w:rFonts w:eastAsiaTheme="majorEastAsia"/>
        </w:rPr>
        <w:t>Aftermath</w:t>
      </w:r>
      <w:r w:rsidRPr="005C67BA">
        <w:br/>
        <w:t>The murderers were apprehended and brought to trial, attended by members of Sir Lawrence’s family. Some of his personal effects were recovered and identified by witnesses. Although the accused confessed to the crime, they later retracted their confessions and pleaded not guilty. They were acquitted on the legal ground that, as explained by Ottoman officials, “no Mussulman can be found guilty of a capital offence but on the evidence of two of his co-religionists, and in this case the only witnesses against the accused were Christians.”</w:t>
      </w:r>
    </w:p>
    <w:p w14:paraId="19FE7F39" w14:textId="77777777" w:rsidR="00211784" w:rsidRPr="005C67BA" w:rsidRDefault="00211784" w:rsidP="005C67BA">
      <w:pPr>
        <w:pStyle w:val="NormalWeb"/>
        <w:pBdr>
          <w:bottom w:val="single" w:sz="12" w:space="1" w:color="auto"/>
        </w:pBdr>
        <w:rPr>
          <w:rStyle w:val="Strong"/>
          <w:b w:val="0"/>
          <w:bCs w:val="0"/>
        </w:rPr>
      </w:pPr>
    </w:p>
    <w:p w14:paraId="512E99B1" w14:textId="0C840BDE" w:rsidR="00E103C0" w:rsidRPr="005C67BA" w:rsidRDefault="00BA0884" w:rsidP="005C67BA">
      <w:pPr>
        <w:pStyle w:val="NormalWeb"/>
        <w:rPr>
          <w:sz w:val="36"/>
          <w:szCs w:val="36"/>
        </w:rPr>
      </w:pPr>
      <w:r w:rsidRPr="005C67BA">
        <w:rPr>
          <w:noProof/>
          <w:sz w:val="36"/>
          <w:szCs w:val="36"/>
        </w:rPr>
        <w:lastRenderedPageBreak/>
        <w:drawing>
          <wp:anchor distT="0" distB="0" distL="114300" distR="114300" simplePos="0" relativeHeight="251667456" behindDoc="0" locked="0" layoutInCell="1" allowOverlap="1" wp14:anchorId="26196AF2" wp14:editId="70B34BAB">
            <wp:simplePos x="0" y="0"/>
            <wp:positionH relativeFrom="column">
              <wp:posOffset>47625</wp:posOffset>
            </wp:positionH>
            <wp:positionV relativeFrom="paragraph">
              <wp:posOffset>401955</wp:posOffset>
            </wp:positionV>
            <wp:extent cx="1857375" cy="2466975"/>
            <wp:effectExtent l="0" t="0" r="9525" b="9525"/>
            <wp:wrapSquare wrapText="bothSides"/>
            <wp:docPr id="1945512924" name="Picture 1" descr="A person wearing glasses and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2924" name="Picture 1" descr="A person wearing glasses and a sui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57375" cy="2466975"/>
                    </a:xfrm>
                    <a:prstGeom prst="rect">
                      <a:avLst/>
                    </a:prstGeom>
                    <a:noFill/>
                  </pic:spPr>
                </pic:pic>
              </a:graphicData>
            </a:graphic>
            <wp14:sizeRelH relativeFrom="page">
              <wp14:pctWidth>0</wp14:pctWidth>
            </wp14:sizeRelH>
            <wp14:sizeRelV relativeFrom="page">
              <wp14:pctHeight>0</wp14:pctHeight>
            </wp14:sizeRelV>
          </wp:anchor>
        </w:drawing>
      </w:r>
      <w:r w:rsidR="00E103C0" w:rsidRPr="005C67BA">
        <w:rPr>
          <w:rStyle w:val="Strong"/>
          <w:rFonts w:eastAsiaTheme="majorEastAsia"/>
          <w:sz w:val="36"/>
          <w:szCs w:val="36"/>
        </w:rPr>
        <w:t>Jones, Sir Lawrence Evelyn, 5th Baronet (1885–1969)</w:t>
      </w:r>
    </w:p>
    <w:p w14:paraId="5A2E43AA" w14:textId="40335657" w:rsidR="00BA0884" w:rsidRPr="005C67BA" w:rsidRDefault="00BA0884" w:rsidP="005C67BA">
      <w:pPr>
        <w:pStyle w:val="NormalWeb"/>
        <w:rPr>
          <w:rStyle w:val="Strong"/>
          <w:rFonts w:eastAsiaTheme="majorEastAsia"/>
        </w:rPr>
      </w:pPr>
    </w:p>
    <w:p w14:paraId="1E7E5AFA" w14:textId="77777777" w:rsidR="00BA0884" w:rsidRPr="005C67BA" w:rsidRDefault="00BA0884" w:rsidP="005C67BA">
      <w:pPr>
        <w:pStyle w:val="NormalWeb"/>
        <w:rPr>
          <w:rStyle w:val="Strong"/>
          <w:rFonts w:eastAsiaTheme="majorEastAsia"/>
        </w:rPr>
      </w:pPr>
    </w:p>
    <w:p w14:paraId="4F4DD49B" w14:textId="77777777" w:rsidR="00BA0884" w:rsidRPr="005C67BA" w:rsidRDefault="00BA0884" w:rsidP="005C67BA">
      <w:pPr>
        <w:pStyle w:val="NormalWeb"/>
        <w:rPr>
          <w:rStyle w:val="Strong"/>
          <w:rFonts w:eastAsiaTheme="majorEastAsia"/>
        </w:rPr>
      </w:pPr>
    </w:p>
    <w:p w14:paraId="551AD8DF" w14:textId="77777777" w:rsidR="00BA0884" w:rsidRPr="005C67BA" w:rsidRDefault="00BA0884" w:rsidP="005C67BA">
      <w:pPr>
        <w:pStyle w:val="NormalWeb"/>
        <w:rPr>
          <w:rStyle w:val="Strong"/>
          <w:rFonts w:eastAsiaTheme="majorEastAsia"/>
        </w:rPr>
      </w:pPr>
    </w:p>
    <w:p w14:paraId="23F63080" w14:textId="77777777" w:rsidR="00BA0884" w:rsidRPr="005C67BA" w:rsidRDefault="00BA0884" w:rsidP="005C67BA">
      <w:pPr>
        <w:pStyle w:val="NormalWeb"/>
        <w:rPr>
          <w:rStyle w:val="Strong"/>
          <w:rFonts w:eastAsiaTheme="majorEastAsia"/>
        </w:rPr>
      </w:pPr>
    </w:p>
    <w:p w14:paraId="00C8D6E7" w14:textId="77777777" w:rsidR="00BA0884" w:rsidRPr="005C67BA" w:rsidRDefault="00BA0884" w:rsidP="005C67BA">
      <w:pPr>
        <w:pStyle w:val="NormalWeb"/>
        <w:rPr>
          <w:rStyle w:val="Strong"/>
          <w:rFonts w:eastAsiaTheme="majorEastAsia"/>
        </w:rPr>
      </w:pPr>
    </w:p>
    <w:p w14:paraId="0DEC73C8" w14:textId="77777777" w:rsidR="00BA0884" w:rsidRPr="005C67BA" w:rsidRDefault="00BA0884" w:rsidP="005C67BA">
      <w:pPr>
        <w:pStyle w:val="NormalWeb"/>
        <w:rPr>
          <w:rStyle w:val="Strong"/>
          <w:rFonts w:eastAsiaTheme="majorEastAsia"/>
        </w:rPr>
      </w:pPr>
    </w:p>
    <w:p w14:paraId="03CAF48B" w14:textId="7904E81E" w:rsidR="00E103C0" w:rsidRPr="005C67BA" w:rsidRDefault="00E103C0" w:rsidP="005C67BA">
      <w:pPr>
        <w:pStyle w:val="NormalWeb"/>
      </w:pPr>
      <w:r w:rsidRPr="005C67BA">
        <w:rPr>
          <w:rStyle w:val="Strong"/>
          <w:rFonts w:eastAsiaTheme="majorEastAsia"/>
        </w:rPr>
        <w:t>Parents:</w:t>
      </w:r>
      <w:r w:rsidRPr="005C67BA">
        <w:t xml:space="preserve"> Sir </w:t>
      </w:r>
      <w:r w:rsidRPr="005C67BA">
        <w:rPr>
          <w:b/>
          <w:bCs/>
        </w:rPr>
        <w:t>Lawrence John Jones</w:t>
      </w:r>
      <w:r w:rsidRPr="005C67BA">
        <w:t>, 4th Baronet (1857–1954) and Evelyn Mary Bevan (1853–1912).</w:t>
      </w:r>
      <w:r w:rsidRPr="005C67BA">
        <w:br/>
      </w:r>
      <w:r w:rsidR="004C1970" w:rsidRPr="005C67BA">
        <w:rPr>
          <w:rStyle w:val="Strong"/>
          <w:rFonts w:eastAsiaTheme="majorEastAsia"/>
        </w:rPr>
        <w:t>Married</w:t>
      </w:r>
      <w:r w:rsidRPr="005C67BA">
        <w:rPr>
          <w:rStyle w:val="Strong"/>
          <w:rFonts w:eastAsiaTheme="majorEastAsia"/>
        </w:rPr>
        <w:t>:</w:t>
      </w:r>
      <w:r w:rsidRPr="005C67BA">
        <w:t xml:space="preserve"> Evelyn Alice Grey (1886–1971).</w:t>
      </w:r>
      <w:r w:rsidRPr="005C67BA">
        <w:br/>
      </w:r>
      <w:r w:rsidRPr="005C67BA">
        <w:rPr>
          <w:rStyle w:val="Strong"/>
          <w:rFonts w:eastAsiaTheme="majorEastAsia"/>
        </w:rPr>
        <w:t>Children:</w:t>
      </w:r>
      <w:r w:rsidRPr="005C67BA">
        <w:t xml:space="preserve"> Nancy Lawrence Jones (1913–1999), Dinah Evelyn Lawrence-Jones (1916–1942), Delia Vera Lawrence Jones (1920–1927), and Lavinia Lawrence Jones (1925–2005).</w:t>
      </w:r>
      <w:r w:rsidRPr="005C67BA">
        <w:br/>
      </w:r>
      <w:r w:rsidRPr="005C67BA">
        <w:rPr>
          <w:rStyle w:val="Strong"/>
          <w:rFonts w:eastAsiaTheme="majorEastAsia"/>
        </w:rPr>
        <w:t>Kinship:</w:t>
      </w:r>
      <w:r w:rsidRPr="005C67BA">
        <w:t xml:space="preserve"> Fourth cousin three times removed of the post–World War II Smith generation.</w:t>
      </w:r>
    </w:p>
    <w:p w14:paraId="1C1438C9" w14:textId="77777777" w:rsidR="00E103C0" w:rsidRPr="005C67BA" w:rsidRDefault="00E103C0" w:rsidP="005C67BA">
      <w:pPr>
        <w:pStyle w:val="NormalWeb"/>
      </w:pPr>
      <w:r w:rsidRPr="005C67BA">
        <w:rPr>
          <w:rStyle w:val="Strong"/>
          <w:rFonts w:eastAsiaTheme="majorEastAsia"/>
        </w:rPr>
        <w:t>Early Life and Education:</w:t>
      </w:r>
      <w:r w:rsidRPr="005C67BA">
        <w:br/>
        <w:t>Lawrence Evelyn Jones—known to friends as “Jonah” and to readers as L. E. Jones—was born in Norfolk and privately educated before attending Eton College in 1897 with his elder brother Willoughby. At Eton, he was Captain of Boats and President of “Pop.” He went on to Balliol College, Oxford, where he took a second-class degree in Greats.</w:t>
      </w:r>
    </w:p>
    <w:p w14:paraId="4ED34B03" w14:textId="77777777" w:rsidR="00E103C0" w:rsidRPr="005C67BA" w:rsidRDefault="00E103C0" w:rsidP="005C67BA">
      <w:pPr>
        <w:pStyle w:val="NormalWeb"/>
      </w:pPr>
      <w:r w:rsidRPr="005C67BA">
        <w:rPr>
          <w:rStyle w:val="Strong"/>
          <w:rFonts w:eastAsiaTheme="majorEastAsia"/>
        </w:rPr>
        <w:t>Career and War Service:</w:t>
      </w:r>
      <w:r w:rsidRPr="005C67BA">
        <w:br/>
        <w:t>After Oxford he first pursued the law, later turning to merchant banking in 1912, the year of his marriage to Lady Evelyn Alice Grey, daughter of the fourth Earl Grey. During the First World War he joined the Bedfordshire Yeomanry, served in France from June 1915, and later transferred to the Machine Gun Squadron and Infantry. He was severely wounded and taken prisoner in 1918. He was awarded the Military Cross and the Territorial Decoration and retired with the rank of major.</w:t>
      </w:r>
    </w:p>
    <w:p w14:paraId="1AF1A3AF" w14:textId="77777777" w:rsidR="00E103C0" w:rsidRPr="005C67BA" w:rsidRDefault="00E103C0" w:rsidP="005C67BA">
      <w:pPr>
        <w:pStyle w:val="NormalWeb"/>
      </w:pPr>
      <w:r w:rsidRPr="005C67BA">
        <w:t>Returning to banking after the war, he remained in the profession until his retirement in 1945, when he turned to writing.</w:t>
      </w:r>
    </w:p>
    <w:p w14:paraId="43213223" w14:textId="77777777" w:rsidR="00E103C0" w:rsidRPr="005C67BA" w:rsidRDefault="00E103C0" w:rsidP="005C67BA">
      <w:pPr>
        <w:pStyle w:val="NormalWeb"/>
      </w:pPr>
      <w:r w:rsidRPr="005C67BA">
        <w:rPr>
          <w:rStyle w:val="Strong"/>
          <w:rFonts w:eastAsiaTheme="majorEastAsia"/>
        </w:rPr>
        <w:t>Literary Career:</w:t>
      </w:r>
      <w:r w:rsidRPr="005C67BA">
        <w:br/>
        <w:t xml:space="preserve">Jones first published </w:t>
      </w:r>
      <w:r w:rsidRPr="005C67BA">
        <w:rPr>
          <w:rStyle w:val="Emphasis"/>
          <w:rFonts w:eastAsiaTheme="majorEastAsia"/>
        </w:rPr>
        <w:t>You and the Peace</w:t>
      </w:r>
      <w:r w:rsidRPr="005C67BA">
        <w:t xml:space="preserve"> (1944) with G. B. Shirlaw, a serious study of postwar reconstruction that warned against vindictive treatment of Germany. His comedy </w:t>
      </w:r>
      <w:r w:rsidRPr="005C67BA">
        <w:rPr>
          <w:rStyle w:val="Emphasis"/>
          <w:rFonts w:eastAsiaTheme="majorEastAsia"/>
        </w:rPr>
        <w:t>The Dove and the Carpenter</w:t>
      </w:r>
      <w:r w:rsidRPr="005C67BA">
        <w:t xml:space="preserve"> opened at the Arts Theatre, London, in 1946.</w:t>
      </w:r>
    </w:p>
    <w:p w14:paraId="6B8D4014" w14:textId="77777777" w:rsidR="00E103C0" w:rsidRPr="005C67BA" w:rsidRDefault="00E103C0" w:rsidP="005C67BA">
      <w:pPr>
        <w:pStyle w:val="NormalWeb"/>
      </w:pPr>
      <w:r w:rsidRPr="005C67BA">
        <w:lastRenderedPageBreak/>
        <w:t xml:space="preserve">He wrote on religious and ethical topics in </w:t>
      </w:r>
      <w:r w:rsidRPr="005C67BA">
        <w:rPr>
          <w:rStyle w:val="Emphasis"/>
          <w:rFonts w:eastAsiaTheme="majorEastAsia"/>
        </w:rPr>
        <w:t>The Bishop and the Cobbler</w:t>
      </w:r>
      <w:r w:rsidRPr="005C67BA">
        <w:t xml:space="preserve"> (1948), </w:t>
      </w:r>
      <w:r w:rsidRPr="005C67BA">
        <w:rPr>
          <w:rStyle w:val="Emphasis"/>
          <w:rFonts w:eastAsiaTheme="majorEastAsia"/>
        </w:rPr>
        <w:t>Jesus, Discoverer and Genius</w:t>
      </w:r>
      <w:r w:rsidRPr="005C67BA">
        <w:t xml:space="preserve"> (1948), and </w:t>
      </w:r>
      <w:r w:rsidRPr="005C67BA">
        <w:rPr>
          <w:rStyle w:val="Emphasis"/>
          <w:rFonts w:eastAsiaTheme="majorEastAsia"/>
        </w:rPr>
        <w:t>Beyond Belief</w:t>
      </w:r>
      <w:r w:rsidRPr="005C67BA">
        <w:t xml:space="preserve"> (1949), treating serious themes with humor and skepticism. Critics admired his wit, describing his work as “excellent, wicked and unanswerable fun” at the expense of dogma.</w:t>
      </w:r>
    </w:p>
    <w:p w14:paraId="24E03787" w14:textId="77777777" w:rsidR="00E103C0" w:rsidRPr="005C67BA" w:rsidRDefault="00E103C0" w:rsidP="005C67BA">
      <w:pPr>
        <w:pStyle w:val="NormalWeb"/>
      </w:pPr>
      <w:r w:rsidRPr="005C67BA">
        <w:t xml:space="preserve">His reputation rested chiefly on his humorous writings, short stories, and three-volume memoirs. </w:t>
      </w:r>
      <w:r w:rsidRPr="005C67BA">
        <w:rPr>
          <w:rStyle w:val="Emphasis"/>
          <w:rFonts w:eastAsiaTheme="majorEastAsia"/>
        </w:rPr>
        <w:t>À la Carte</w:t>
      </w:r>
      <w:r w:rsidRPr="005C67BA">
        <w:t xml:space="preserve"> (1951) and </w:t>
      </w:r>
      <w:r w:rsidRPr="005C67BA">
        <w:rPr>
          <w:rStyle w:val="Emphasis"/>
          <w:rFonts w:eastAsiaTheme="majorEastAsia"/>
        </w:rPr>
        <w:t>Stings and Honey</w:t>
      </w:r>
      <w:r w:rsidRPr="005C67BA">
        <w:t xml:space="preserve"> (1953) established him as a master of epigram and parody. Between 1955 and 1958 he published his celebrated autobiographical trilogy—</w:t>
      </w:r>
      <w:r w:rsidRPr="005C67BA">
        <w:rPr>
          <w:rStyle w:val="Emphasis"/>
          <w:rFonts w:eastAsiaTheme="majorEastAsia"/>
        </w:rPr>
        <w:t>A Victorian Boyhood</w:t>
      </w:r>
      <w:r w:rsidRPr="005C67BA">
        <w:t xml:space="preserve">, </w:t>
      </w:r>
      <w:r w:rsidRPr="005C67BA">
        <w:rPr>
          <w:rStyle w:val="Emphasis"/>
          <w:rFonts w:eastAsiaTheme="majorEastAsia"/>
        </w:rPr>
        <w:t>An Edwardian Youth</w:t>
      </w:r>
      <w:r w:rsidRPr="005C67BA">
        <w:t xml:space="preserve">, and </w:t>
      </w:r>
      <w:r w:rsidRPr="005C67BA">
        <w:rPr>
          <w:rStyle w:val="Emphasis"/>
          <w:rFonts w:eastAsiaTheme="majorEastAsia"/>
        </w:rPr>
        <w:t>Georgian Afternoon</w:t>
      </w:r>
      <w:r w:rsidRPr="005C67BA">
        <w:t xml:space="preserve">—praised by </w:t>
      </w:r>
      <w:r w:rsidRPr="005C67BA">
        <w:rPr>
          <w:rStyle w:val="Emphasis"/>
          <w:rFonts w:eastAsiaTheme="majorEastAsia"/>
        </w:rPr>
        <w:t>The Times</w:t>
      </w:r>
      <w:r w:rsidRPr="005C67BA">
        <w:t xml:space="preserve"> as “admirable alike as autobiography and social history.” </w:t>
      </w:r>
      <w:r w:rsidRPr="005C67BA">
        <w:rPr>
          <w:rStyle w:val="Emphasis"/>
          <w:rFonts w:eastAsiaTheme="majorEastAsia"/>
        </w:rPr>
        <w:t>Punch</w:t>
      </w:r>
      <w:r w:rsidRPr="005C67BA">
        <w:t xml:space="preserve"> called the first volume “very enjoyable reminiscences</w:t>
      </w:r>
      <w:proofErr w:type="gramStart"/>
      <w:r w:rsidRPr="005C67BA">
        <w:t>”</w:t>
      </w:r>
      <w:proofErr w:type="gramEnd"/>
      <w:r w:rsidRPr="005C67BA">
        <w:t xml:space="preserve"> and novelist Anthony Powell judged the third “even more interesting” than its predecessors, adding that “Sir Lawrence is one of the Joneses who should definitely be kept up with.”</w:t>
      </w:r>
    </w:p>
    <w:p w14:paraId="48BEFE0D" w14:textId="77777777" w:rsidR="00E103C0" w:rsidRPr="005C67BA" w:rsidRDefault="00E103C0" w:rsidP="005C67BA">
      <w:pPr>
        <w:pStyle w:val="NormalWeb"/>
      </w:pPr>
      <w:r w:rsidRPr="005C67BA">
        <w:t xml:space="preserve">Later works included </w:t>
      </w:r>
      <w:r w:rsidRPr="005C67BA">
        <w:rPr>
          <w:rStyle w:val="Emphasis"/>
          <w:rFonts w:eastAsiaTheme="majorEastAsia"/>
        </w:rPr>
        <w:t>The Bishop’s Aunt</w:t>
      </w:r>
      <w:r w:rsidRPr="005C67BA">
        <w:t xml:space="preserve"> (1961), </w:t>
      </w:r>
      <w:r w:rsidRPr="005C67BA">
        <w:rPr>
          <w:rStyle w:val="Emphasis"/>
          <w:rFonts w:eastAsiaTheme="majorEastAsia"/>
        </w:rPr>
        <w:t>Trepidation in Downing Street</w:t>
      </w:r>
      <w:r w:rsidRPr="005C67BA">
        <w:t xml:space="preserve"> (1962), and </w:t>
      </w:r>
      <w:r w:rsidRPr="005C67BA">
        <w:rPr>
          <w:rStyle w:val="Emphasis"/>
          <w:rFonts w:eastAsiaTheme="majorEastAsia"/>
        </w:rPr>
        <w:t xml:space="preserve">Father </w:t>
      </w:r>
      <w:proofErr w:type="spellStart"/>
      <w:r w:rsidRPr="005C67BA">
        <w:rPr>
          <w:rStyle w:val="Emphasis"/>
          <w:rFonts w:eastAsiaTheme="majorEastAsia"/>
        </w:rPr>
        <w:t>Lascaut</w:t>
      </w:r>
      <w:proofErr w:type="spellEnd"/>
      <w:r w:rsidRPr="005C67BA">
        <w:rPr>
          <w:rStyle w:val="Emphasis"/>
          <w:rFonts w:eastAsiaTheme="majorEastAsia"/>
        </w:rPr>
        <w:t xml:space="preserve"> Hits Back</w:t>
      </w:r>
      <w:r w:rsidRPr="005C67BA">
        <w:t xml:space="preserve"> (1964), all warmly received for their urbane and witty tone.</w:t>
      </w:r>
    </w:p>
    <w:p w14:paraId="6225018D" w14:textId="77777777" w:rsidR="00E103C0" w:rsidRPr="005C67BA" w:rsidRDefault="00E103C0" w:rsidP="005C67BA">
      <w:pPr>
        <w:pStyle w:val="NormalWeb"/>
      </w:pPr>
      <w:r w:rsidRPr="005C67BA">
        <w:t>Jones was a Fellow of the Royal Society of Literature and a member of The Literary Society from 1958.</w:t>
      </w:r>
    </w:p>
    <w:p w14:paraId="40B96D57" w14:textId="77777777" w:rsidR="00E103C0" w:rsidRPr="005C67BA" w:rsidRDefault="00E103C0" w:rsidP="005C67BA">
      <w:pPr>
        <w:pStyle w:val="NormalWeb"/>
        <w:pBdr>
          <w:bottom w:val="single" w:sz="12" w:space="1" w:color="auto"/>
        </w:pBdr>
      </w:pPr>
      <w:r w:rsidRPr="005C67BA">
        <w:rPr>
          <w:rStyle w:val="Strong"/>
          <w:rFonts w:eastAsiaTheme="majorEastAsia"/>
        </w:rPr>
        <w:t>Works:</w:t>
      </w:r>
      <w:r w:rsidRPr="005C67BA">
        <w:br/>
        <w:t xml:space="preserve">• </w:t>
      </w:r>
      <w:r w:rsidRPr="005C67BA">
        <w:rPr>
          <w:rStyle w:val="Emphasis"/>
          <w:rFonts w:eastAsiaTheme="majorEastAsia"/>
        </w:rPr>
        <w:t>You and the Peace</w:t>
      </w:r>
      <w:r w:rsidRPr="005C67BA">
        <w:t xml:space="preserve"> (with G. B. Shirlaw), 1944</w:t>
      </w:r>
      <w:r w:rsidRPr="005C67BA">
        <w:br/>
        <w:t xml:space="preserve">• </w:t>
      </w:r>
      <w:r w:rsidRPr="005C67BA">
        <w:rPr>
          <w:rStyle w:val="Emphasis"/>
          <w:rFonts w:eastAsiaTheme="majorEastAsia"/>
        </w:rPr>
        <w:t>The Bishop and the Cobbler</w:t>
      </w:r>
      <w:r w:rsidRPr="005C67BA">
        <w:t>, 1948</w:t>
      </w:r>
      <w:r w:rsidRPr="005C67BA">
        <w:br/>
        <w:t xml:space="preserve">• </w:t>
      </w:r>
      <w:r w:rsidRPr="005C67BA">
        <w:rPr>
          <w:rStyle w:val="Emphasis"/>
          <w:rFonts w:eastAsiaTheme="majorEastAsia"/>
        </w:rPr>
        <w:t>Jesus, Discoverer and Genius: A Reintroduction for Modern Youth</w:t>
      </w:r>
      <w:r w:rsidRPr="005C67BA">
        <w:t>, 1948</w:t>
      </w:r>
      <w:r w:rsidRPr="005C67BA">
        <w:br/>
        <w:t xml:space="preserve">• </w:t>
      </w:r>
      <w:r w:rsidRPr="005C67BA">
        <w:rPr>
          <w:rStyle w:val="Emphasis"/>
          <w:rFonts w:eastAsiaTheme="majorEastAsia"/>
        </w:rPr>
        <w:t>Beyond Belief</w:t>
      </w:r>
      <w:r w:rsidRPr="005C67BA">
        <w:t>, 1949</w:t>
      </w:r>
      <w:r w:rsidRPr="005C67BA">
        <w:br/>
        <w:t xml:space="preserve">• </w:t>
      </w:r>
      <w:r w:rsidRPr="005C67BA">
        <w:rPr>
          <w:rStyle w:val="Emphasis"/>
          <w:rFonts w:eastAsiaTheme="majorEastAsia"/>
        </w:rPr>
        <w:t>À la Carte</w:t>
      </w:r>
      <w:r w:rsidRPr="005C67BA">
        <w:t>, 1951</w:t>
      </w:r>
      <w:r w:rsidRPr="005C67BA">
        <w:br/>
        <w:t xml:space="preserve">• </w:t>
      </w:r>
      <w:r w:rsidRPr="005C67BA">
        <w:rPr>
          <w:rStyle w:val="Emphasis"/>
          <w:rFonts w:eastAsiaTheme="majorEastAsia"/>
        </w:rPr>
        <w:t>Stings and Honey</w:t>
      </w:r>
      <w:r w:rsidRPr="005C67BA">
        <w:t>, 1953</w:t>
      </w:r>
      <w:r w:rsidRPr="005C67BA">
        <w:br/>
        <w:t xml:space="preserve">• </w:t>
      </w:r>
      <w:r w:rsidRPr="005C67BA">
        <w:rPr>
          <w:rStyle w:val="Emphasis"/>
          <w:rFonts w:eastAsiaTheme="majorEastAsia"/>
        </w:rPr>
        <w:t>A Victorian Boyhood</w:t>
      </w:r>
      <w:r w:rsidRPr="005C67BA">
        <w:t>, 1955</w:t>
      </w:r>
      <w:r w:rsidRPr="005C67BA">
        <w:br/>
        <w:t xml:space="preserve">• </w:t>
      </w:r>
      <w:r w:rsidRPr="005C67BA">
        <w:rPr>
          <w:rStyle w:val="Emphasis"/>
          <w:rFonts w:eastAsiaTheme="majorEastAsia"/>
        </w:rPr>
        <w:t>An Edwardian Youth</w:t>
      </w:r>
      <w:r w:rsidRPr="005C67BA">
        <w:t>, 1956</w:t>
      </w:r>
      <w:r w:rsidRPr="005C67BA">
        <w:br/>
        <w:t xml:space="preserve">• </w:t>
      </w:r>
      <w:r w:rsidRPr="005C67BA">
        <w:rPr>
          <w:rStyle w:val="Emphasis"/>
          <w:rFonts w:eastAsiaTheme="majorEastAsia"/>
        </w:rPr>
        <w:t>Georgian Afternoon</w:t>
      </w:r>
      <w:r w:rsidRPr="005C67BA">
        <w:t>, 1958</w:t>
      </w:r>
      <w:r w:rsidRPr="005C67BA">
        <w:br/>
        <w:t xml:space="preserve">• </w:t>
      </w:r>
      <w:r w:rsidRPr="005C67BA">
        <w:rPr>
          <w:rStyle w:val="Emphasis"/>
          <w:rFonts w:eastAsiaTheme="majorEastAsia"/>
        </w:rPr>
        <w:t>I Forgot to Tell You</w:t>
      </w:r>
      <w:r w:rsidRPr="005C67BA">
        <w:t>, 1959</w:t>
      </w:r>
      <w:r w:rsidRPr="005C67BA">
        <w:br/>
        <w:t xml:space="preserve">• </w:t>
      </w:r>
      <w:r w:rsidRPr="005C67BA">
        <w:rPr>
          <w:rStyle w:val="Emphasis"/>
          <w:rFonts w:eastAsiaTheme="majorEastAsia"/>
        </w:rPr>
        <w:t>The Bishop’s Aunt</w:t>
      </w:r>
      <w:r w:rsidRPr="005C67BA">
        <w:t>, 1961</w:t>
      </w:r>
      <w:r w:rsidRPr="005C67BA">
        <w:br/>
        <w:t xml:space="preserve">• </w:t>
      </w:r>
      <w:r w:rsidRPr="005C67BA">
        <w:rPr>
          <w:rStyle w:val="Emphasis"/>
          <w:rFonts w:eastAsiaTheme="majorEastAsia"/>
        </w:rPr>
        <w:t>Trepidation in Downing Street</w:t>
      </w:r>
      <w:r w:rsidRPr="005C67BA">
        <w:t>, 1962</w:t>
      </w:r>
      <w:r w:rsidRPr="005C67BA">
        <w:br/>
        <w:t xml:space="preserve">• </w:t>
      </w:r>
      <w:r w:rsidRPr="005C67BA">
        <w:rPr>
          <w:rStyle w:val="Emphasis"/>
          <w:rFonts w:eastAsiaTheme="majorEastAsia"/>
        </w:rPr>
        <w:t xml:space="preserve">Father </w:t>
      </w:r>
      <w:proofErr w:type="spellStart"/>
      <w:r w:rsidRPr="005C67BA">
        <w:rPr>
          <w:rStyle w:val="Emphasis"/>
          <w:rFonts w:eastAsiaTheme="majorEastAsia"/>
        </w:rPr>
        <w:t>Lascaut</w:t>
      </w:r>
      <w:proofErr w:type="spellEnd"/>
      <w:r w:rsidRPr="005C67BA">
        <w:rPr>
          <w:rStyle w:val="Emphasis"/>
          <w:rFonts w:eastAsiaTheme="majorEastAsia"/>
        </w:rPr>
        <w:t xml:space="preserve"> Hits Back</w:t>
      </w:r>
      <w:r w:rsidRPr="005C67BA">
        <w:t>, 1964</w:t>
      </w:r>
    </w:p>
    <w:p w14:paraId="7875A2F6" w14:textId="77777777" w:rsidR="00E103C0" w:rsidRPr="005C67BA" w:rsidRDefault="00E103C0" w:rsidP="005C67BA">
      <w:pPr>
        <w:pStyle w:val="NormalWeb"/>
        <w:pBdr>
          <w:bottom w:val="single" w:sz="12" w:space="1" w:color="auto"/>
        </w:pBdr>
      </w:pPr>
    </w:p>
    <w:p w14:paraId="3168E85C" w14:textId="144B99D9" w:rsidR="00E103C0" w:rsidRPr="005C67BA" w:rsidRDefault="00E103C0" w:rsidP="005C67BA">
      <w:pPr>
        <w:pStyle w:val="NormalWeb"/>
        <w:rPr>
          <w:sz w:val="36"/>
          <w:szCs w:val="36"/>
        </w:rPr>
      </w:pPr>
      <w:r w:rsidRPr="005C67BA">
        <w:rPr>
          <w:rStyle w:val="Strong"/>
          <w:rFonts w:eastAsiaTheme="majorEastAsia"/>
          <w:sz w:val="36"/>
          <w:szCs w:val="36"/>
        </w:rPr>
        <w:t>Jones, Sir Lawrence John, 4th Baronet (1857–1954)</w:t>
      </w:r>
    </w:p>
    <w:p w14:paraId="4FD956B3" w14:textId="751AC304" w:rsidR="0049103B" w:rsidRPr="005C67BA" w:rsidRDefault="00877CFC" w:rsidP="005C67BA">
      <w:pPr>
        <w:pStyle w:val="NormalWeb"/>
        <w:rPr>
          <w:rStyle w:val="Strong"/>
          <w:rFonts w:eastAsiaTheme="majorEastAsia"/>
        </w:rPr>
      </w:pPr>
      <w:r w:rsidRPr="005C67BA">
        <w:rPr>
          <w:rStyle w:val="Strong"/>
          <w:rFonts w:eastAsiaTheme="majorEastAsia"/>
          <w:noProof/>
        </w:rPr>
        <w:lastRenderedPageBreak/>
        <w:drawing>
          <wp:inline distT="0" distB="0" distL="0" distR="0" wp14:anchorId="1CAC6B95" wp14:editId="09AB503C">
            <wp:extent cx="1878760" cy="1704975"/>
            <wp:effectExtent l="0" t="0" r="7620" b="0"/>
            <wp:docPr id="431338957" name="Picture 1" descr="A person with white hair and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38957" name="Picture 1" descr="A person with white hair and a mustache&#10;&#10;AI-generated content may be incorrect."/>
                    <pic:cNvPicPr/>
                  </pic:nvPicPr>
                  <pic:blipFill>
                    <a:blip r:embed="rId25"/>
                    <a:stretch>
                      <a:fillRect/>
                    </a:stretch>
                  </pic:blipFill>
                  <pic:spPr>
                    <a:xfrm>
                      <a:off x="0" y="0"/>
                      <a:ext cx="1884940" cy="1710584"/>
                    </a:xfrm>
                    <a:prstGeom prst="rect">
                      <a:avLst/>
                    </a:prstGeom>
                  </pic:spPr>
                </pic:pic>
              </a:graphicData>
            </a:graphic>
          </wp:inline>
        </w:drawing>
      </w:r>
    </w:p>
    <w:p w14:paraId="20A6F0CF" w14:textId="47EE41BA" w:rsidR="00E103C0" w:rsidRPr="005C67BA" w:rsidRDefault="00E103C0" w:rsidP="005C67BA">
      <w:pPr>
        <w:pStyle w:val="NormalWeb"/>
      </w:pPr>
      <w:r w:rsidRPr="005C67BA">
        <w:rPr>
          <w:rStyle w:val="Strong"/>
          <w:rFonts w:eastAsiaTheme="majorEastAsia"/>
        </w:rPr>
        <w:t>Parents:</w:t>
      </w:r>
      <w:r w:rsidRPr="005C67BA">
        <w:t xml:space="preserve"> </w:t>
      </w:r>
      <w:r w:rsidRPr="005C67BA">
        <w:rPr>
          <w:b/>
          <w:bCs/>
        </w:rPr>
        <w:t>Sir Willoughby Jones (1820–1884)</w:t>
      </w:r>
      <w:r w:rsidRPr="005C67BA">
        <w:t xml:space="preserve"> and Emily Taylor-Jones (1831–1917).</w:t>
      </w:r>
      <w:r w:rsidRPr="005C67BA">
        <w:br/>
      </w:r>
      <w:r w:rsidR="004C1970" w:rsidRPr="005C67BA">
        <w:rPr>
          <w:rStyle w:val="Strong"/>
          <w:rFonts w:eastAsiaTheme="majorEastAsia"/>
        </w:rPr>
        <w:t>Married</w:t>
      </w:r>
      <w:r w:rsidRPr="005C67BA">
        <w:rPr>
          <w:rStyle w:val="Strong"/>
          <w:rFonts w:eastAsiaTheme="majorEastAsia"/>
        </w:rPr>
        <w:t>:</w:t>
      </w:r>
      <w:r w:rsidRPr="005C67BA">
        <w:t xml:space="preserve"> (1</w:t>
      </w:r>
      <w:r w:rsidR="004C1970" w:rsidRPr="005C67BA">
        <w:t>.</w:t>
      </w:r>
      <w:r w:rsidRPr="005C67BA">
        <w:t>) Evelyn Mary Bevan (1853–1912); (2</w:t>
      </w:r>
      <w:r w:rsidR="004C1970" w:rsidRPr="005C67BA">
        <w:t>.</w:t>
      </w:r>
      <w:r w:rsidRPr="005C67BA">
        <w:t>) Paula Schuster (1863–1956).</w:t>
      </w:r>
      <w:r w:rsidRPr="005C67BA">
        <w:br/>
      </w:r>
      <w:r w:rsidRPr="005C67BA">
        <w:rPr>
          <w:rStyle w:val="Strong"/>
          <w:rFonts w:eastAsiaTheme="majorEastAsia"/>
        </w:rPr>
        <w:t>Children:</w:t>
      </w:r>
      <w:r w:rsidRPr="005C67BA">
        <w:t xml:space="preserve"> </w:t>
      </w:r>
      <w:r w:rsidR="00211784" w:rsidRPr="005C67BA">
        <w:t xml:space="preserve">With Evelyn Bevan: </w:t>
      </w:r>
      <w:r w:rsidRPr="005C67BA">
        <w:t>Hester Catherine Jones (1883–1918), Willoughby John Jones (1884–1898), Lawrence Evelyn Jones (1885–1969), Bertram Edward Jones (1886–1958), Maurice Herbert Jones (1888–1915), and Rachel Margaret Lawrence Jones (1891–1977).</w:t>
      </w:r>
      <w:r w:rsidRPr="005C67BA">
        <w:br/>
      </w:r>
      <w:r w:rsidRPr="005C67BA">
        <w:rPr>
          <w:rStyle w:val="Strong"/>
          <w:rFonts w:eastAsiaTheme="majorEastAsia"/>
        </w:rPr>
        <w:t>Kinship:</w:t>
      </w:r>
      <w:r w:rsidRPr="005C67BA">
        <w:t xml:space="preserve"> Third cousin four times removed of the post–World War II Smith generation.</w:t>
      </w:r>
    </w:p>
    <w:p w14:paraId="3F70F171" w14:textId="5FCC6D85" w:rsidR="00E103C0" w:rsidRPr="005C67BA" w:rsidRDefault="00E103C0" w:rsidP="005C67BA">
      <w:pPr>
        <w:pStyle w:val="NormalWeb"/>
      </w:pPr>
      <w:r w:rsidRPr="005C67BA">
        <w:rPr>
          <w:rStyle w:val="Strong"/>
          <w:rFonts w:eastAsiaTheme="majorEastAsia"/>
        </w:rPr>
        <w:t>Education and Career</w:t>
      </w:r>
      <w:r w:rsidRPr="005C67BA">
        <w:br/>
        <w:t>Lawrence John Jones was educated at Eton and Trinity College, Cambridge. From 1917 to 1934 he was a member of the council of the Charity Organization Society and from 1928 to 1929 served as President of the Society for Psychical Research.</w:t>
      </w:r>
    </w:p>
    <w:p w14:paraId="6AEB5763" w14:textId="40926F78" w:rsidR="00E103C0" w:rsidRPr="005C67BA" w:rsidRDefault="00E103C0" w:rsidP="005C67BA">
      <w:pPr>
        <w:pStyle w:val="NormalWeb"/>
      </w:pPr>
      <w:r w:rsidRPr="005C67BA">
        <w:rPr>
          <w:rStyle w:val="Strong"/>
          <w:rFonts w:eastAsiaTheme="majorEastAsia"/>
        </w:rPr>
        <w:t>Psychical and Spiritualist Interests</w:t>
      </w:r>
      <w:r w:rsidRPr="005C67BA">
        <w:br/>
        <w:t xml:space="preserve">Sir Lawrence’s name is well known in the history of English psychical investigation. In 1900, while living in the south of France, he hosted a home séance circle that included the amateur medium Miss Kate Wingfield (referred to as “Miss A.” in F. W. H. Myers’s </w:t>
      </w:r>
      <w:r w:rsidRPr="005C67BA">
        <w:rPr>
          <w:rStyle w:val="Emphasis"/>
          <w:rFonts w:eastAsiaTheme="majorEastAsia"/>
        </w:rPr>
        <w:t>Human Personality</w:t>
      </w:r>
      <w:r w:rsidRPr="005C67BA">
        <w:t xml:space="preserve">). Communications were received by </w:t>
      </w:r>
      <w:proofErr w:type="gramStart"/>
      <w:r w:rsidRPr="005C67BA">
        <w:t>raps</w:t>
      </w:r>
      <w:proofErr w:type="gramEnd"/>
      <w:r w:rsidRPr="005C67BA">
        <w:t xml:space="preserve"> and automatic writing.</w:t>
      </w:r>
    </w:p>
    <w:p w14:paraId="61845AE9" w14:textId="77777777" w:rsidR="00E103C0" w:rsidRPr="005C67BA" w:rsidRDefault="00E103C0" w:rsidP="005C67BA">
      <w:pPr>
        <w:pStyle w:val="NormalWeb"/>
      </w:pPr>
      <w:r w:rsidRPr="005C67BA">
        <w:t>On 8 September 1900, Miss Wingfield, under spirit control, produced a message purportedly from Sarah Willett of 7 Sydney Street, London, claiming she had been shot and killed by one Jack Parr, a polisher of Green Street. On 30 September Miss Wingfield experienced a vision of this girl, and on 2 October saw a “figure with a black thing like a sack tied over his head and shoulders.” Raps spelled out “John Parr hanged today.” According to later records, Sarah Willett expressed fear that her murderer, now dead, would exact vengeance “on the other side.” Eventually the spirit of John Parr also communicated, first with threats, later peacefully, and even dictated a recipe for furniture polish that reportedly proved serviceable.</w:t>
      </w:r>
    </w:p>
    <w:p w14:paraId="2DA096DB" w14:textId="77777777" w:rsidR="00E103C0" w:rsidRPr="005C67BA" w:rsidRDefault="00E103C0" w:rsidP="005C67BA">
      <w:pPr>
        <w:pStyle w:val="NormalWeb"/>
      </w:pPr>
      <w:r w:rsidRPr="005C67BA">
        <w:t>Sir Lawrence’s own approach to psychic phenomena was characteristically empirical rather than credulous; he sought to test claims under controlled conditions and to maintain scientific discipline in the Society for Psychical Research.</w:t>
      </w:r>
    </w:p>
    <w:p w14:paraId="04C80CDB" w14:textId="3101287A" w:rsidR="00E103C0" w:rsidRPr="005C67BA" w:rsidRDefault="00E103C0" w:rsidP="005C67BA">
      <w:pPr>
        <w:pStyle w:val="NormalWeb"/>
      </w:pPr>
      <w:r w:rsidRPr="005C67BA">
        <w:rPr>
          <w:rStyle w:val="Strong"/>
          <w:rFonts w:eastAsiaTheme="majorEastAsia"/>
        </w:rPr>
        <w:t>Controversy with Sir Arthur Conan Doyle</w:t>
      </w:r>
      <w:r w:rsidRPr="005C67BA">
        <w:br/>
        <w:t xml:space="preserve">During his presidency of the Society for Psychical Research, Sir Lawrence became involved in a notable dispute with Sir Arthur Conan Doyle concerning the society’s treatment of certain séances conducted by the Italian medium the Marquis Scotto of </w:t>
      </w:r>
      <w:proofErr w:type="spellStart"/>
      <w:r w:rsidRPr="005C67BA">
        <w:t>Millesimo</w:t>
      </w:r>
      <w:proofErr w:type="spellEnd"/>
      <w:r w:rsidRPr="005C67BA">
        <w:t xml:space="preserve">. The editor of the </w:t>
      </w:r>
      <w:r w:rsidRPr="005C67BA">
        <w:rPr>
          <w:rStyle w:val="Emphasis"/>
          <w:rFonts w:eastAsiaTheme="majorEastAsia"/>
        </w:rPr>
        <w:t>Proceedings</w:t>
      </w:r>
      <w:r w:rsidRPr="005C67BA">
        <w:t xml:space="preserve">, Theodore Besterman, had published a skeptical review of the sittings, suggesting </w:t>
      </w:r>
      <w:r w:rsidRPr="005C67BA">
        <w:lastRenderedPageBreak/>
        <w:t>possible fraud. Sir Arthur protested vehemently, writing to Sir Lawrence to denounce the article as “a series of misrepresentations and insulting innuendoes” and charging that the society had become “anti-spiritualistic.”</w:t>
      </w:r>
    </w:p>
    <w:p w14:paraId="09A1D101" w14:textId="77777777" w:rsidR="00E103C0" w:rsidRPr="005C67BA" w:rsidRDefault="00E103C0" w:rsidP="005C67BA">
      <w:pPr>
        <w:pStyle w:val="NormalWeb"/>
      </w:pPr>
      <w:r w:rsidRPr="005C67BA">
        <w:t xml:space="preserve">Doyle’s letter, reprinted in </w:t>
      </w:r>
      <w:r w:rsidRPr="005C67BA">
        <w:rPr>
          <w:rStyle w:val="Emphasis"/>
          <w:rFonts w:eastAsiaTheme="majorEastAsia"/>
        </w:rPr>
        <w:t>The Daily Express</w:t>
      </w:r>
      <w:r w:rsidRPr="005C67BA">
        <w:t>, announced his resignation after thirty-six years of membership and accused the society of “unscientific and biased work.” He urged others to resign as well. Sir Lawrence and the honorary secretaries replied in a circular to members, observing that “to Sir Arthur Conan Doyle spiritualism is, to use his own phrase, a cult,” and that he considered any criticism of its phenomena “unreasonable and vicious opposition.” They pointed out that the séances in question were held in total darkness, without proper controls, and that Doyle’s claim that they represented “the very highest possible level of psychical research” was untenable.</w:t>
      </w:r>
    </w:p>
    <w:p w14:paraId="1FDBC39F" w14:textId="77777777" w:rsidR="00E103C0" w:rsidRPr="005C67BA" w:rsidRDefault="00E103C0" w:rsidP="005C67BA">
      <w:pPr>
        <w:pStyle w:val="NormalWeb"/>
      </w:pPr>
      <w:r w:rsidRPr="005C67BA">
        <w:t xml:space="preserve">Doyle, interviewed by </w:t>
      </w:r>
      <w:r w:rsidRPr="005C67BA">
        <w:rPr>
          <w:rStyle w:val="Emphasis"/>
          <w:rFonts w:eastAsiaTheme="majorEastAsia"/>
        </w:rPr>
        <w:t>The Daily Express</w:t>
      </w:r>
      <w:r w:rsidRPr="005C67BA">
        <w:t>, responded that “we want more experiments and knowledge, and to secure that it is necessary for the society to have more sympathetic people in the seats of the governors.” The exchange epitomized the growing divide between scientific psychical researchers and convinced spiritualists.</w:t>
      </w:r>
    </w:p>
    <w:p w14:paraId="4CEC5D56" w14:textId="147AA418" w:rsidR="00E103C0" w:rsidRPr="005C67BA" w:rsidRDefault="00E103C0" w:rsidP="005C67BA">
      <w:pPr>
        <w:pStyle w:val="NormalWeb"/>
      </w:pPr>
      <w:r w:rsidRPr="005C67BA">
        <w:rPr>
          <w:rStyle w:val="Strong"/>
          <w:rFonts w:eastAsiaTheme="majorEastAsia"/>
        </w:rPr>
        <w:t>Personal Experiences</w:t>
      </w:r>
      <w:r w:rsidRPr="005C67BA">
        <w:br/>
        <w:t>Sir Lawrence’s interest in psychic matters may have been reinforced by personal experiences. At the time of the unexpected death of his father, Sir Willoughby Jones, both he and his brother Herbert (later Suffragan Bishop of Lewes) reported striking impressions. Lawrence, some miles away, awoke with a feeling of dread at the exact hour of his father’s death. Herbert later testified that he heard a voice calling his name twice during the night, followed by the sound of men carrying something from the upper story; as the noise passed his door, it flung open of itself. The next morning, a telegram arrived announcing their father’s death during the night.</w:t>
      </w:r>
    </w:p>
    <w:p w14:paraId="22C59D63" w14:textId="3FF5E30B" w:rsidR="00E103C0" w:rsidRPr="005C67BA" w:rsidRDefault="00E103C0" w:rsidP="005C67BA">
      <w:pPr>
        <w:pStyle w:val="NormalWeb"/>
        <w:pBdr>
          <w:bottom w:val="single" w:sz="12" w:space="1" w:color="auto"/>
        </w:pBdr>
      </w:pPr>
      <w:r w:rsidRPr="005C67BA">
        <w:rPr>
          <w:rStyle w:val="Strong"/>
          <w:rFonts w:eastAsiaTheme="majorEastAsia"/>
        </w:rPr>
        <w:t>Death</w:t>
      </w:r>
      <w:r w:rsidRPr="005C67BA">
        <w:br/>
        <w:t>Sir Lawrence John Jones died in 1954, having long been respected both as a country gentleman and as a conscientious investigator of psychical phenomena.</w:t>
      </w:r>
    </w:p>
    <w:p w14:paraId="3942C5FA" w14:textId="2E8CE28E" w:rsidR="00E103C0" w:rsidRPr="005C67BA" w:rsidRDefault="00E103C0" w:rsidP="005C67BA">
      <w:pPr>
        <w:pStyle w:val="NormalWeb"/>
        <w:pBdr>
          <w:bottom w:val="single" w:sz="12" w:space="1" w:color="auto"/>
        </w:pBdr>
      </w:pPr>
    </w:p>
    <w:p w14:paraId="78E29A6D" w14:textId="4248F945" w:rsidR="00E103C0" w:rsidRPr="005C67BA" w:rsidRDefault="00E103C0" w:rsidP="005C67BA">
      <w:pPr>
        <w:pStyle w:val="NormalWeb"/>
        <w:rPr>
          <w:rStyle w:val="Strong"/>
          <w:rFonts w:eastAsiaTheme="majorEastAsia"/>
          <w:sz w:val="36"/>
          <w:szCs w:val="36"/>
        </w:rPr>
      </w:pPr>
      <w:r w:rsidRPr="005C67BA">
        <w:rPr>
          <w:rStyle w:val="Strong"/>
          <w:rFonts w:eastAsiaTheme="majorEastAsia"/>
          <w:sz w:val="36"/>
          <w:szCs w:val="36"/>
        </w:rPr>
        <w:t>Jones, Sir Willoughby, 3rd Baronet (1820–1884)</w:t>
      </w:r>
    </w:p>
    <w:p w14:paraId="027012EF" w14:textId="3749D826" w:rsidR="0049103B" w:rsidRPr="005C67BA" w:rsidRDefault="003B61AC" w:rsidP="005C67BA">
      <w:pPr>
        <w:pStyle w:val="NormalWeb"/>
      </w:pPr>
      <w:r w:rsidRPr="005C67BA">
        <w:rPr>
          <w:noProof/>
        </w:rPr>
        <w:lastRenderedPageBreak/>
        <w:drawing>
          <wp:anchor distT="0" distB="0" distL="114300" distR="114300" simplePos="0" relativeHeight="251671552" behindDoc="1" locked="0" layoutInCell="1" allowOverlap="1" wp14:anchorId="7A875E8D" wp14:editId="3EE166A7">
            <wp:simplePos x="0" y="0"/>
            <wp:positionH relativeFrom="column">
              <wp:posOffset>9525</wp:posOffset>
            </wp:positionH>
            <wp:positionV relativeFrom="paragraph">
              <wp:posOffset>54610</wp:posOffset>
            </wp:positionV>
            <wp:extent cx="1731010" cy="2133600"/>
            <wp:effectExtent l="0" t="0" r="2540" b="0"/>
            <wp:wrapTight wrapText="bothSides">
              <wp:wrapPolygon edited="0">
                <wp:start x="0" y="0"/>
                <wp:lineTo x="0" y="21407"/>
                <wp:lineTo x="21394" y="21407"/>
                <wp:lineTo x="21394" y="0"/>
                <wp:lineTo x="0" y="0"/>
              </wp:wrapPolygon>
            </wp:wrapTight>
            <wp:docPr id="1652075907" name="Picture 1652075907" descr="Bale Oa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e Oak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1010"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DD168" w14:textId="0FD0ABAD" w:rsidR="0049103B" w:rsidRPr="005C67BA" w:rsidRDefault="0049103B" w:rsidP="005C67BA">
      <w:pPr>
        <w:pStyle w:val="NormalWeb"/>
        <w:rPr>
          <w:rStyle w:val="Strong"/>
          <w:rFonts w:eastAsiaTheme="majorEastAsia"/>
        </w:rPr>
      </w:pPr>
    </w:p>
    <w:p w14:paraId="77524CB4" w14:textId="77777777" w:rsidR="0049103B" w:rsidRPr="005C67BA" w:rsidRDefault="0049103B" w:rsidP="005C67BA">
      <w:pPr>
        <w:pStyle w:val="NormalWeb"/>
        <w:rPr>
          <w:rStyle w:val="Strong"/>
          <w:rFonts w:eastAsiaTheme="majorEastAsia"/>
        </w:rPr>
      </w:pPr>
    </w:p>
    <w:p w14:paraId="0D78589F" w14:textId="77777777" w:rsidR="0049103B" w:rsidRPr="005C67BA" w:rsidRDefault="0049103B" w:rsidP="005C67BA">
      <w:pPr>
        <w:pStyle w:val="NormalWeb"/>
        <w:rPr>
          <w:rStyle w:val="Strong"/>
          <w:rFonts w:eastAsiaTheme="majorEastAsia"/>
        </w:rPr>
      </w:pPr>
    </w:p>
    <w:p w14:paraId="7D84CB82" w14:textId="77777777" w:rsidR="0049103B" w:rsidRPr="005C67BA" w:rsidRDefault="0049103B" w:rsidP="005C67BA">
      <w:pPr>
        <w:pStyle w:val="NormalWeb"/>
        <w:rPr>
          <w:rStyle w:val="Strong"/>
          <w:rFonts w:eastAsiaTheme="majorEastAsia"/>
        </w:rPr>
      </w:pPr>
    </w:p>
    <w:p w14:paraId="5234D7D1" w14:textId="77777777" w:rsidR="0049103B" w:rsidRPr="005C67BA" w:rsidRDefault="0049103B" w:rsidP="005C67BA">
      <w:pPr>
        <w:pStyle w:val="NormalWeb"/>
        <w:rPr>
          <w:rStyle w:val="Strong"/>
          <w:rFonts w:eastAsiaTheme="majorEastAsia"/>
        </w:rPr>
      </w:pPr>
    </w:p>
    <w:p w14:paraId="003FB9D6" w14:textId="77777777" w:rsidR="0049103B" w:rsidRPr="005C67BA" w:rsidRDefault="0049103B" w:rsidP="005C67BA">
      <w:pPr>
        <w:pStyle w:val="NormalWeb"/>
        <w:rPr>
          <w:rStyle w:val="Strong"/>
          <w:rFonts w:eastAsiaTheme="majorEastAsia"/>
        </w:rPr>
      </w:pPr>
    </w:p>
    <w:p w14:paraId="284B4ACD" w14:textId="577B2A2B" w:rsidR="00E103C0" w:rsidRPr="005C67BA" w:rsidRDefault="00E103C0" w:rsidP="005C67BA">
      <w:pPr>
        <w:pStyle w:val="NormalWeb"/>
      </w:pPr>
      <w:r w:rsidRPr="005C67BA">
        <w:rPr>
          <w:rStyle w:val="Strong"/>
          <w:rFonts w:eastAsiaTheme="majorEastAsia"/>
        </w:rPr>
        <w:t>Parents:</w:t>
      </w:r>
      <w:r w:rsidRPr="005C67BA">
        <w:t xml:space="preserve"> Sir </w:t>
      </w:r>
      <w:r w:rsidRPr="005C67BA">
        <w:rPr>
          <w:b/>
          <w:bCs/>
        </w:rPr>
        <w:t>John Thomas Jones</w:t>
      </w:r>
      <w:r w:rsidRPr="005C67BA">
        <w:t>, 1st Baronet (1783–1843) and Catherine Maria Lawrence (1786–1859).</w:t>
      </w:r>
      <w:r w:rsidRPr="005C67BA">
        <w:br/>
      </w:r>
      <w:r w:rsidR="004C1970" w:rsidRPr="005C67BA">
        <w:rPr>
          <w:rStyle w:val="Strong"/>
          <w:rFonts w:eastAsiaTheme="majorEastAsia"/>
        </w:rPr>
        <w:t>Married</w:t>
      </w:r>
      <w:r w:rsidRPr="005C67BA">
        <w:rPr>
          <w:rStyle w:val="Strong"/>
          <w:rFonts w:eastAsiaTheme="majorEastAsia"/>
        </w:rPr>
        <w:t>:</w:t>
      </w:r>
      <w:r w:rsidRPr="005C67BA">
        <w:t xml:space="preserve"> Emily Taylor-Jones (1831–1917).</w:t>
      </w:r>
      <w:r w:rsidRPr="005C67BA">
        <w:br/>
      </w:r>
      <w:r w:rsidRPr="005C67BA">
        <w:rPr>
          <w:rStyle w:val="Strong"/>
          <w:rFonts w:eastAsiaTheme="majorEastAsia"/>
        </w:rPr>
        <w:t>Children:</w:t>
      </w:r>
      <w:r w:rsidRPr="005C67BA">
        <w:t xml:space="preserve"> Lawrence John Jones (1857–1954), Mary Florence Jones (1859–1956), Catherine Jones (1860–1879), Herbert Edward Jones (1861–1920), Gertrude Isabel Jones (1862–1941), Willoughby Jones (1865–1889), Emily Saud Jones (1867–1931), and Harry Daniel Jones (1868–1869).</w:t>
      </w:r>
      <w:r w:rsidRPr="005C67BA">
        <w:br/>
      </w:r>
      <w:r w:rsidRPr="005C67BA">
        <w:rPr>
          <w:rStyle w:val="Strong"/>
          <w:rFonts w:eastAsiaTheme="majorEastAsia"/>
        </w:rPr>
        <w:t>Kinship:</w:t>
      </w:r>
      <w:r w:rsidRPr="005C67BA">
        <w:t xml:space="preserve"> Second cousin five times removed of the post–World War II Smith generation.</w:t>
      </w:r>
    </w:p>
    <w:p w14:paraId="6B81500B" w14:textId="7419EE67" w:rsidR="00E103C0" w:rsidRPr="005C67BA" w:rsidRDefault="00E103C0" w:rsidP="005C67BA">
      <w:pPr>
        <w:pStyle w:val="NormalWeb"/>
      </w:pPr>
      <w:r w:rsidRPr="005C67BA">
        <w:rPr>
          <w:rStyle w:val="Strong"/>
          <w:rFonts w:eastAsiaTheme="majorEastAsia"/>
        </w:rPr>
        <w:t>Education and Early Life</w:t>
      </w:r>
      <w:r w:rsidRPr="005C67BA">
        <w:br/>
        <w:t>Willoughby Jones was educated at Eton College and Trinity College, Cambridge, where he earned his B.A. in 1843. He succeeded his elder brother, Sir Lawrence Jones, 2nd Baronet, in 1845 after the latter’s death in Turkey.</w:t>
      </w:r>
    </w:p>
    <w:p w14:paraId="5AE8B154" w14:textId="21DBEA45" w:rsidR="00E103C0" w:rsidRPr="005C67BA" w:rsidRDefault="00E103C0" w:rsidP="005C67BA">
      <w:pPr>
        <w:pStyle w:val="NormalWeb"/>
      </w:pPr>
      <w:r w:rsidRPr="005C67BA">
        <w:rPr>
          <w:rStyle w:val="Strong"/>
          <w:rFonts w:eastAsiaTheme="majorEastAsia"/>
        </w:rPr>
        <w:t>Political Career</w:t>
      </w:r>
      <w:r w:rsidRPr="005C67BA">
        <w:br/>
        <w:t>In July 1847 Jones was elected Member of Parliament for the Cheltenham constituency as a Conservative, defeating the sitting Liberal member by 108 votes. His election was overturned in May 1848 following a petition that questioned electoral procedures. Although his parliamentary career was brief, he continued to support Conservative causes in Norfolk and was regarded as an influential local landowner.</w:t>
      </w:r>
    </w:p>
    <w:p w14:paraId="2BE7BCC2" w14:textId="77777777" w:rsidR="00E103C0" w:rsidRPr="005C67BA" w:rsidRDefault="00E103C0" w:rsidP="005C67BA">
      <w:pPr>
        <w:pStyle w:val="NormalWeb"/>
      </w:pPr>
      <w:r w:rsidRPr="005C67BA">
        <w:t xml:space="preserve">He was appointed </w:t>
      </w:r>
      <w:r w:rsidRPr="005C67BA">
        <w:rPr>
          <w:rStyle w:val="Strong"/>
          <w:rFonts w:eastAsiaTheme="majorEastAsia"/>
          <w:b w:val="0"/>
          <w:bCs w:val="0"/>
        </w:rPr>
        <w:t>High Sheriff of Norfolk in 1851</w:t>
      </w:r>
      <w:r w:rsidRPr="005C67BA">
        <w:t xml:space="preserve">, and after 1848 joined the </w:t>
      </w:r>
      <w:r w:rsidRPr="005C67BA">
        <w:rPr>
          <w:rStyle w:val="Strong"/>
          <w:rFonts w:eastAsiaTheme="majorEastAsia"/>
          <w:b w:val="0"/>
          <w:bCs w:val="0"/>
        </w:rPr>
        <w:t>Canterbury Association</w:t>
      </w:r>
      <w:r w:rsidRPr="005C67BA">
        <w:t>, an organization that promoted British settlement in New Zealand under the patronage of Edward Gibbon Wakefield and Bishop Selwyn.</w:t>
      </w:r>
    </w:p>
    <w:p w14:paraId="74411EC3" w14:textId="0CB70E7E" w:rsidR="00E103C0" w:rsidRPr="005C67BA" w:rsidRDefault="00E103C0" w:rsidP="005C67BA">
      <w:pPr>
        <w:pStyle w:val="NormalWeb"/>
      </w:pPr>
      <w:r w:rsidRPr="005C67BA">
        <w:rPr>
          <w:rStyle w:val="Strong"/>
          <w:rFonts w:eastAsiaTheme="majorEastAsia"/>
        </w:rPr>
        <w:t>Estate and Local Affairs</w:t>
      </w:r>
      <w:r w:rsidRPr="005C67BA">
        <w:br/>
        <w:t xml:space="preserve">Jones lived at </w:t>
      </w:r>
      <w:r w:rsidRPr="005C67BA">
        <w:rPr>
          <w:rStyle w:val="Strong"/>
          <w:rFonts w:eastAsiaTheme="majorEastAsia"/>
        </w:rPr>
        <w:t>Cranmer Hall</w:t>
      </w:r>
      <w:r w:rsidRPr="005C67BA">
        <w:t xml:space="preserve">, near Fakenham, Norfolk. The estate had been associated with his family since the time of his grandfather, and it was under his stewardship that the </w:t>
      </w:r>
      <w:r w:rsidRPr="005C67BA">
        <w:rPr>
          <w:rStyle w:val="Strong"/>
          <w:rFonts w:eastAsiaTheme="majorEastAsia"/>
          <w:b w:val="0"/>
          <w:bCs w:val="0"/>
        </w:rPr>
        <w:t>Bale Oak</w:t>
      </w:r>
      <w:r w:rsidRPr="005C67BA">
        <w:t>, a great hollow oak tree on his property and local landmark, was ordered felled in 1860 for safety reasons—a decision that caused public regret but was widely reported in the Norfolk papers.</w:t>
      </w:r>
    </w:p>
    <w:p w14:paraId="01461934" w14:textId="77777777" w:rsidR="00E103C0" w:rsidRPr="005C67BA" w:rsidRDefault="00E103C0" w:rsidP="005C67BA">
      <w:pPr>
        <w:pStyle w:val="NormalWeb"/>
      </w:pPr>
      <w:r w:rsidRPr="005C67BA">
        <w:rPr>
          <w:rStyle w:val="Strong"/>
          <w:rFonts w:eastAsiaTheme="majorEastAsia"/>
        </w:rPr>
        <w:lastRenderedPageBreak/>
        <w:t>Marriage and Family:</w:t>
      </w:r>
      <w:r w:rsidRPr="005C67BA">
        <w:br/>
        <w:t>On 15 April 1856 he married his cousin Emily Taylor-Jones, daughter of Henry Taylor-Jones (1790–1860), his father’s half-brother. Their union strengthened the Cranmer Hall line’s connection with other Norfolk gentry families.</w:t>
      </w:r>
    </w:p>
    <w:p w14:paraId="794184D4" w14:textId="77777777" w:rsidR="00E103C0" w:rsidRPr="005C67BA" w:rsidRDefault="00E103C0" w:rsidP="005C67BA">
      <w:pPr>
        <w:pStyle w:val="NormalWeb"/>
      </w:pPr>
      <w:r w:rsidRPr="005C67BA">
        <w:t xml:space="preserve">One of their daughters, </w:t>
      </w:r>
      <w:r w:rsidRPr="005C67BA">
        <w:rPr>
          <w:rStyle w:val="Strong"/>
          <w:rFonts w:eastAsiaTheme="majorEastAsia"/>
          <w:b w:val="0"/>
          <w:bCs w:val="0"/>
        </w:rPr>
        <w:t>Maud Jones</w:t>
      </w:r>
      <w:r w:rsidRPr="005C67BA">
        <w:t xml:space="preserve">, was born deaf and became the subject of early linguistic and educational studies by </w:t>
      </w:r>
      <w:r w:rsidRPr="005C67BA">
        <w:rPr>
          <w:rStyle w:val="Strong"/>
          <w:rFonts w:eastAsiaTheme="majorEastAsia"/>
          <w:b w:val="0"/>
          <w:bCs w:val="0"/>
        </w:rPr>
        <w:t>Alexander Graham Bell</w:t>
      </w:r>
      <w:r w:rsidRPr="005C67BA">
        <w:t>, whose work on the telephone was partly motivated by research into speech transmission for the deaf. In a letter of 17 February 1894, Bell wrote:</w:t>
      </w:r>
    </w:p>
    <w:p w14:paraId="6191A7E9" w14:textId="77777777" w:rsidR="00E103C0" w:rsidRPr="005C67BA" w:rsidRDefault="00E103C0" w:rsidP="005C67BA">
      <w:pPr>
        <w:pStyle w:val="NormalWeb"/>
      </w:pPr>
      <w:r w:rsidRPr="005C67BA">
        <w:t xml:space="preserve">“Helen Keller is a notable case in point — with which </w:t>
      </w:r>
      <w:proofErr w:type="spellStart"/>
      <w:proofErr w:type="gramStart"/>
      <w:r w:rsidRPr="005C67BA">
        <w:t>every one</w:t>
      </w:r>
      <w:proofErr w:type="spellEnd"/>
      <w:proofErr w:type="gramEnd"/>
      <w:r w:rsidRPr="005C67BA">
        <w:t xml:space="preserve"> is familiar; and I may also cite the case of Miss Maud Jones, of England (daughter of Sir Willoughby Jones), because she was deaf from birth. Her letters, as well as her conversation, show that she has acquired as complete a mastery of the English language as that possessed by any hearing person.”</w:t>
      </w:r>
    </w:p>
    <w:p w14:paraId="2BE3746E" w14:textId="77777777" w:rsidR="00E103C0" w:rsidRPr="005C67BA" w:rsidRDefault="00E103C0" w:rsidP="005C67BA">
      <w:pPr>
        <w:pStyle w:val="NormalWeb"/>
      </w:pPr>
      <w:r w:rsidRPr="005C67BA">
        <w:t xml:space="preserve">Maud Jones was educated for ten years by </w:t>
      </w:r>
      <w:r w:rsidRPr="005C67BA">
        <w:rPr>
          <w:rStyle w:val="Strong"/>
          <w:rFonts w:eastAsiaTheme="majorEastAsia"/>
          <w:b w:val="0"/>
          <w:bCs w:val="0"/>
        </w:rPr>
        <w:t>Mary Hatch True</w:t>
      </w:r>
      <w:r w:rsidRPr="005C67BA">
        <w:t xml:space="preserve">, who had previously taught </w:t>
      </w:r>
      <w:r w:rsidRPr="005C67BA">
        <w:rPr>
          <w:rStyle w:val="Strong"/>
          <w:rFonts w:eastAsiaTheme="majorEastAsia"/>
          <w:b w:val="0"/>
          <w:bCs w:val="0"/>
        </w:rPr>
        <w:t>Mabel Gardiner Hubbard</w:t>
      </w:r>
      <w:r w:rsidRPr="005C67BA">
        <w:t xml:space="preserve">, later Mrs. Alexander Graham Bell. Bell’s correspondence with True and other educators frequently cited Maud as an </w:t>
      </w:r>
      <w:proofErr w:type="gramStart"/>
      <w:r w:rsidRPr="005C67BA">
        <w:t>exemplar</w:t>
      </w:r>
      <w:proofErr w:type="gramEnd"/>
      <w:r w:rsidRPr="005C67BA">
        <w:t xml:space="preserve"> of the linguistic potential of congenitally deaf children.</w:t>
      </w:r>
    </w:p>
    <w:p w14:paraId="4FF6712F" w14:textId="65B3BECE" w:rsidR="00E103C0" w:rsidRPr="005C67BA" w:rsidRDefault="00E103C0" w:rsidP="005C67BA">
      <w:pPr>
        <w:pStyle w:val="NormalWeb"/>
        <w:pBdr>
          <w:bottom w:val="single" w:sz="12" w:space="1" w:color="auto"/>
        </w:pBdr>
      </w:pPr>
      <w:r w:rsidRPr="005C67BA">
        <w:rPr>
          <w:rStyle w:val="Strong"/>
          <w:rFonts w:eastAsiaTheme="majorEastAsia"/>
        </w:rPr>
        <w:t>Later Life</w:t>
      </w:r>
      <w:r w:rsidRPr="005C67BA">
        <w:br/>
        <w:t xml:space="preserve">Sir Willoughby Jones continued to manage the family estate and serve in county affairs until his death in 1884. He was succeeded by his eldest son, </w:t>
      </w:r>
      <w:r w:rsidRPr="005C67BA">
        <w:rPr>
          <w:rStyle w:val="Strong"/>
          <w:rFonts w:eastAsiaTheme="majorEastAsia"/>
        </w:rPr>
        <w:t>Sir Lawrence John Jones, 4th Baronet (1857–1954)</w:t>
      </w:r>
      <w:r w:rsidRPr="005C67BA">
        <w:t>.</w:t>
      </w:r>
    </w:p>
    <w:p w14:paraId="1AB9C9BF" w14:textId="77777777" w:rsidR="007F5E90" w:rsidRPr="005C67BA" w:rsidRDefault="007F5E90" w:rsidP="005C67BA">
      <w:pPr>
        <w:pStyle w:val="NormalWeb"/>
        <w:pBdr>
          <w:bottom w:val="single" w:sz="12" w:space="1" w:color="auto"/>
        </w:pBdr>
      </w:pPr>
    </w:p>
    <w:p w14:paraId="1150BECE" w14:textId="3FF042EF" w:rsidR="00E103C0" w:rsidRPr="005C67BA" w:rsidRDefault="00E103C0" w:rsidP="005C67BA">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5C67BA">
        <w:rPr>
          <w:rFonts w:ascii="Times New Roman" w:eastAsia="Times New Roman" w:hAnsi="Times New Roman" w:cs="Times New Roman"/>
          <w:b/>
          <w:bCs/>
          <w:kern w:val="0"/>
          <w:sz w:val="36"/>
          <w:szCs w:val="36"/>
          <w14:ligatures w14:val="none"/>
        </w:rPr>
        <w:t>Jones Family and Psychical Research</w:t>
      </w:r>
    </w:p>
    <w:p w14:paraId="61B4ABB7" w14:textId="77777777" w:rsidR="00E103C0" w:rsidRPr="005C67BA" w:rsidRDefault="00E103C0"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Family Context</w:t>
      </w:r>
      <w:r w:rsidRPr="005C67BA">
        <w:rPr>
          <w:rFonts w:ascii="Times New Roman" w:eastAsia="Times New Roman" w:hAnsi="Times New Roman" w:cs="Times New Roman"/>
          <w:kern w:val="0"/>
          <w14:ligatures w14:val="none"/>
        </w:rPr>
        <w:br/>
        <w:t>Members of the Jones baronetcy of Cranmer Hall were active in the late-Victorian and Edwardian movements that sought to reconcile religion, science, and psychical inquiry. Their engagement spanned three generations—from Sir Lawrence John Jones’s experiments with séances, through his brother Bishop Herbert E. Jones’s personal experiences and theological reflections, to Sir Lawrence Evelyn Jones’s later literary treatment of mystical and spiritualist themes.</w:t>
      </w:r>
    </w:p>
    <w:p w14:paraId="2600555F" w14:textId="77777777" w:rsidR="00E103C0" w:rsidRPr="005C67BA" w:rsidRDefault="00E103C0"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Sir Lawrence John Jones, 4th Bt. (1857–1954)</w:t>
      </w:r>
      <w:r w:rsidRPr="005C67BA">
        <w:rPr>
          <w:rFonts w:ascii="Times New Roman" w:eastAsia="Times New Roman" w:hAnsi="Times New Roman" w:cs="Times New Roman"/>
          <w:kern w:val="0"/>
          <w14:ligatures w14:val="none"/>
        </w:rPr>
        <w:br/>
        <w:t>President, Society for Psychical Research (SPR</w:t>
      </w:r>
      <w:r w:rsidRPr="005C67BA">
        <w:rPr>
          <w:rFonts w:ascii="Times New Roman" w:eastAsia="Times New Roman" w:hAnsi="Times New Roman" w:cs="Times New Roman"/>
          <w:b/>
          <w:bCs/>
          <w:kern w:val="0"/>
          <w14:ligatures w14:val="none"/>
        </w:rPr>
        <w:t>)</w:t>
      </w:r>
      <w:r w:rsidRPr="005C67BA">
        <w:rPr>
          <w:rFonts w:ascii="Times New Roman" w:eastAsia="Times New Roman" w:hAnsi="Times New Roman" w:cs="Times New Roman"/>
          <w:kern w:val="0"/>
          <w14:ligatures w14:val="none"/>
        </w:rPr>
        <w:t xml:space="preserve">, 1928–29. Promoted empirical testing of mediumship and clairvoyance, opposing the dogmatic spiritualism of Sir Arthur Conan Doyle. His early séances in the south of France (1900) with the medium Kate Wingfield produced automatic-writing communications that were later discussed by F. W. H. Myers in </w:t>
      </w:r>
      <w:r w:rsidRPr="005C67BA">
        <w:rPr>
          <w:rFonts w:ascii="Times New Roman" w:eastAsia="Times New Roman" w:hAnsi="Times New Roman" w:cs="Times New Roman"/>
          <w:i/>
          <w:iCs/>
          <w:kern w:val="0"/>
          <w14:ligatures w14:val="none"/>
        </w:rPr>
        <w:t>Human Personality</w:t>
      </w:r>
      <w:r w:rsidRPr="005C67BA">
        <w:rPr>
          <w:rFonts w:ascii="Times New Roman" w:eastAsia="Times New Roman" w:hAnsi="Times New Roman" w:cs="Times New Roman"/>
          <w:kern w:val="0"/>
          <w14:ligatures w14:val="none"/>
        </w:rPr>
        <w:t xml:space="preserve"> (1903). Jones defended the SPR’s scientific independence in public correspondence during the Besterman-Doyle controversy of 1929.</w:t>
      </w:r>
    </w:p>
    <w:p w14:paraId="74C6BC94" w14:textId="77777777" w:rsidR="00E103C0" w:rsidRPr="005C67BA" w:rsidRDefault="00E103C0"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lastRenderedPageBreak/>
        <w:t>Right Rev. Herbert Edward Jones (1861–1920)</w:t>
      </w:r>
      <w:r w:rsidRPr="005C67BA">
        <w:rPr>
          <w:rFonts w:ascii="Times New Roman" w:eastAsia="Times New Roman" w:hAnsi="Times New Roman" w:cs="Times New Roman"/>
          <w:kern w:val="0"/>
          <w14:ligatures w14:val="none"/>
        </w:rPr>
        <w:br/>
        <w:t>Younger brother of the 4th Baronet; Archdeacon of Chichester and later Suffragan Bishop of Lewes. Privately sympathetic to psychical inquiry, he reported vivid experiences at the time of his father’s death and maintained that “spiritual perception” was compatible with Anglican orthodoxy. His sermons occasionally referenced “messages of continuity,” anticipating later theological openness to survival research within the Church of England.</w:t>
      </w:r>
    </w:p>
    <w:p w14:paraId="59CB0FE1" w14:textId="77777777" w:rsidR="00E103C0" w:rsidRPr="005C67BA" w:rsidRDefault="00E103C0" w:rsidP="005C67BA">
      <w:pPr>
        <w:spacing w:before="100" w:beforeAutospacing="1" w:after="100" w:afterAutospacing="1" w:line="240" w:lineRule="auto"/>
        <w:rPr>
          <w:rFonts w:ascii="Times New Roman" w:eastAsia="Times New Roman" w:hAnsi="Times New Roman" w:cs="Times New Roman"/>
          <w:kern w:val="0"/>
          <w14:ligatures w14:val="none"/>
        </w:rPr>
      </w:pPr>
      <w:r w:rsidRPr="005C67BA">
        <w:rPr>
          <w:rFonts w:ascii="Times New Roman" w:eastAsia="Times New Roman" w:hAnsi="Times New Roman" w:cs="Times New Roman"/>
          <w:b/>
          <w:bCs/>
          <w:kern w:val="0"/>
          <w14:ligatures w14:val="none"/>
        </w:rPr>
        <w:t>Sir Lawrence Evelyn Jones, 5th Bt. (1885–1969)</w:t>
      </w:r>
      <w:r w:rsidRPr="005C67BA">
        <w:rPr>
          <w:rFonts w:ascii="Times New Roman" w:eastAsia="Times New Roman" w:hAnsi="Times New Roman" w:cs="Times New Roman"/>
          <w:kern w:val="0"/>
          <w14:ligatures w14:val="none"/>
        </w:rPr>
        <w:br/>
        <w:t xml:space="preserve">Son of the 4th Baronet. Although not an investigator, his writings reflect a detached, ironic view of organized religion and spiritual claims. In </w:t>
      </w:r>
      <w:r w:rsidRPr="005C67BA">
        <w:rPr>
          <w:rFonts w:ascii="Times New Roman" w:eastAsia="Times New Roman" w:hAnsi="Times New Roman" w:cs="Times New Roman"/>
          <w:i/>
          <w:iCs/>
          <w:kern w:val="0"/>
          <w14:ligatures w14:val="none"/>
        </w:rPr>
        <w:t>Beyond Belief</w:t>
      </w:r>
      <w:r w:rsidRPr="005C67BA">
        <w:rPr>
          <w:rFonts w:ascii="Times New Roman" w:eastAsia="Times New Roman" w:hAnsi="Times New Roman" w:cs="Times New Roman"/>
          <w:kern w:val="0"/>
          <w14:ligatures w14:val="none"/>
        </w:rPr>
        <w:t xml:space="preserve"> (1949) and </w:t>
      </w:r>
      <w:r w:rsidRPr="005C67BA">
        <w:rPr>
          <w:rFonts w:ascii="Times New Roman" w:eastAsia="Times New Roman" w:hAnsi="Times New Roman" w:cs="Times New Roman"/>
          <w:i/>
          <w:iCs/>
          <w:kern w:val="0"/>
          <w14:ligatures w14:val="none"/>
        </w:rPr>
        <w:t>Jesus, Discoverer and Genius</w:t>
      </w:r>
      <w:r w:rsidRPr="005C67BA">
        <w:rPr>
          <w:rFonts w:ascii="Times New Roman" w:eastAsia="Times New Roman" w:hAnsi="Times New Roman" w:cs="Times New Roman"/>
          <w:kern w:val="0"/>
          <w14:ligatures w14:val="none"/>
        </w:rPr>
        <w:t xml:space="preserve"> (1948) he ridiculed the credulous while acknowledging the human need for transcendence, describing spiritualism as “a comic mirror in which theology catches sight of itself.” His humorous skepticism represents a literary continuation of the family’s engagement with belief and evidence.</w:t>
      </w:r>
    </w:p>
    <w:p w14:paraId="7FCD96AB" w14:textId="77777777" w:rsidR="00E103C0" w:rsidRPr="0089480B" w:rsidRDefault="00E103C0" w:rsidP="0089480B">
      <w:pPr>
        <w:spacing w:before="100" w:beforeAutospacing="1" w:after="100" w:afterAutospacing="1" w:line="240" w:lineRule="auto"/>
        <w:rPr>
          <w:rFonts w:ascii="Times New Roman" w:eastAsia="Times New Roman" w:hAnsi="Times New Roman" w:cs="Times New Roman"/>
          <w:kern w:val="0"/>
          <w14:ligatures w14:val="none"/>
        </w:rPr>
      </w:pPr>
      <w:r w:rsidRPr="0089480B">
        <w:rPr>
          <w:rFonts w:ascii="Times New Roman" w:eastAsia="Times New Roman" w:hAnsi="Times New Roman" w:cs="Times New Roman"/>
          <w:b/>
          <w:bCs/>
          <w:kern w:val="0"/>
          <w14:ligatures w14:val="none"/>
        </w:rPr>
        <w:t>Themes and Significance</w:t>
      </w:r>
      <w:r w:rsidRPr="0089480B">
        <w:rPr>
          <w:rFonts w:ascii="Times New Roman" w:eastAsia="Times New Roman" w:hAnsi="Times New Roman" w:cs="Times New Roman"/>
          <w:kern w:val="0"/>
          <w14:ligatures w14:val="none"/>
        </w:rPr>
        <w:br/>
        <w:t>The Joneses illustrate the intellectual breadth of late-Victorian and early-20th-century psychical culture:</w:t>
      </w:r>
    </w:p>
    <w:p w14:paraId="0D1A11D0" w14:textId="77777777" w:rsidR="00E103C0" w:rsidRPr="0089480B" w:rsidRDefault="00E103C0" w:rsidP="00894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480B">
        <w:rPr>
          <w:rFonts w:ascii="Times New Roman" w:eastAsia="Times New Roman" w:hAnsi="Times New Roman" w:cs="Times New Roman"/>
          <w:kern w:val="0"/>
          <w14:ligatures w14:val="none"/>
        </w:rPr>
        <w:t>Scientific Skepticism: Sir Lawrence John’s insistence on experimental method within the SPR.</w:t>
      </w:r>
    </w:p>
    <w:p w14:paraId="3C2A1D6C" w14:textId="77777777" w:rsidR="00E103C0" w:rsidRPr="0089480B" w:rsidRDefault="00E103C0" w:rsidP="00894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480B">
        <w:rPr>
          <w:rFonts w:ascii="Times New Roman" w:eastAsia="Times New Roman" w:hAnsi="Times New Roman" w:cs="Times New Roman"/>
          <w:kern w:val="0"/>
          <w14:ligatures w14:val="none"/>
        </w:rPr>
        <w:t>Religious Mediation: Bishop Herbert’s effort to interpret paranormal experience within Anglican spirituality.</w:t>
      </w:r>
    </w:p>
    <w:p w14:paraId="36B78F4D" w14:textId="77777777" w:rsidR="00E103C0" w:rsidRPr="0089480B" w:rsidRDefault="00E103C0" w:rsidP="008948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480B">
        <w:rPr>
          <w:rFonts w:ascii="Times New Roman" w:eastAsia="Times New Roman" w:hAnsi="Times New Roman" w:cs="Times New Roman"/>
          <w:kern w:val="0"/>
          <w14:ligatures w14:val="none"/>
        </w:rPr>
        <w:t>Cultural Reflection</w:t>
      </w:r>
      <w:r w:rsidRPr="0089480B">
        <w:rPr>
          <w:rFonts w:ascii="Times New Roman" w:eastAsia="Times New Roman" w:hAnsi="Times New Roman" w:cs="Times New Roman"/>
          <w:b/>
          <w:bCs/>
          <w:kern w:val="0"/>
          <w14:ligatures w14:val="none"/>
        </w:rPr>
        <w:t>:</w:t>
      </w:r>
      <w:r w:rsidRPr="0089480B">
        <w:rPr>
          <w:rFonts w:ascii="Times New Roman" w:eastAsia="Times New Roman" w:hAnsi="Times New Roman" w:cs="Times New Roman"/>
          <w:kern w:val="0"/>
          <w14:ligatures w14:val="none"/>
        </w:rPr>
        <w:t xml:space="preserve"> Sir Lawrence Evelyn’s literary reinterpretation of faith and the unseen.</w:t>
      </w:r>
    </w:p>
    <w:p w14:paraId="3B01595C" w14:textId="77777777" w:rsidR="00E103C0" w:rsidRDefault="00E103C0" w:rsidP="0089480B">
      <w:pPr>
        <w:spacing w:before="100" w:beforeAutospacing="1" w:after="100" w:afterAutospacing="1" w:line="240" w:lineRule="auto"/>
        <w:rPr>
          <w:rFonts w:ascii="Times New Roman" w:eastAsia="Times New Roman" w:hAnsi="Times New Roman" w:cs="Times New Roman"/>
          <w:kern w:val="0"/>
          <w14:ligatures w14:val="none"/>
        </w:rPr>
      </w:pPr>
      <w:r w:rsidRPr="0089480B">
        <w:rPr>
          <w:rFonts w:ascii="Times New Roman" w:eastAsia="Times New Roman" w:hAnsi="Times New Roman" w:cs="Times New Roman"/>
          <w:kern w:val="0"/>
          <w14:ligatures w14:val="none"/>
        </w:rPr>
        <w:t>Together they form an unusual lineage bridging science, religion, and literature in the British exploration of spiritual phenomena between 1880 and 1960.</w:t>
      </w:r>
    </w:p>
    <w:p w14:paraId="3B7C6B7C" w14:textId="77777777" w:rsidR="0089480B" w:rsidRDefault="0089480B" w:rsidP="0089480B">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15022B2" w14:textId="77777777" w:rsidR="0089480B" w:rsidRPr="0089480B" w:rsidRDefault="0089480B" w:rsidP="0089480B">
      <w:pPr>
        <w:spacing w:before="100" w:beforeAutospacing="1" w:after="100" w:afterAutospacing="1" w:line="240" w:lineRule="auto"/>
        <w:rPr>
          <w:rFonts w:ascii="Times New Roman" w:eastAsia="Times New Roman" w:hAnsi="Times New Roman" w:cs="Times New Roman"/>
          <w:kern w:val="0"/>
          <w14:ligatures w14:val="none"/>
        </w:rPr>
      </w:pPr>
    </w:p>
    <w:p w14:paraId="49FA1D6B" w14:textId="77777777" w:rsidR="00E103C0" w:rsidRPr="0089480B" w:rsidRDefault="00E103C0" w:rsidP="0089480B">
      <w:pPr>
        <w:spacing w:line="240" w:lineRule="auto"/>
        <w:rPr>
          <w:rFonts w:ascii="Times New Roman" w:hAnsi="Times New Roman" w:cs="Times New Roman"/>
        </w:rPr>
      </w:pPr>
    </w:p>
    <w:p w14:paraId="1FDC0132" w14:textId="77777777" w:rsidR="00E103C0" w:rsidRPr="0055298D" w:rsidRDefault="00E103C0">
      <w:pPr>
        <w:rPr>
          <w:rFonts w:ascii="Times New Roman" w:hAnsi="Times New Roman" w:cs="Times New Roman"/>
        </w:rPr>
      </w:pPr>
    </w:p>
    <w:p w14:paraId="2082D805" w14:textId="77777777" w:rsidR="00E103C0" w:rsidRPr="0055298D" w:rsidRDefault="00E103C0">
      <w:pPr>
        <w:rPr>
          <w:rFonts w:ascii="Times New Roman" w:hAnsi="Times New Roman" w:cs="Times New Roman"/>
        </w:rPr>
      </w:pPr>
    </w:p>
    <w:sectPr w:rsidR="00E103C0" w:rsidRPr="0055298D">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054F" w14:textId="77777777" w:rsidR="00795E00" w:rsidRDefault="00795E00" w:rsidP="0093391C">
      <w:pPr>
        <w:spacing w:after="0" w:line="240" w:lineRule="auto"/>
      </w:pPr>
      <w:r>
        <w:separator/>
      </w:r>
    </w:p>
  </w:endnote>
  <w:endnote w:type="continuationSeparator" w:id="0">
    <w:p w14:paraId="42C48536" w14:textId="77777777" w:rsidR="00795E00" w:rsidRDefault="00795E00" w:rsidP="00933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749669"/>
      <w:docPartObj>
        <w:docPartGallery w:val="Page Numbers (Bottom of Page)"/>
        <w:docPartUnique/>
      </w:docPartObj>
    </w:sdtPr>
    <w:sdtEndPr/>
    <w:sdtContent>
      <w:sdt>
        <w:sdtPr>
          <w:id w:val="-1705238520"/>
          <w:docPartObj>
            <w:docPartGallery w:val="Page Numbers (Top of Page)"/>
            <w:docPartUnique/>
          </w:docPartObj>
        </w:sdtPr>
        <w:sdtEndPr/>
        <w:sdtContent>
          <w:p w14:paraId="53AC3B9F" w14:textId="36D09E65" w:rsidR="0089480B" w:rsidRDefault="0089480B">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79D94D" w14:textId="77777777" w:rsidR="0089480B" w:rsidRDefault="00894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25F3" w14:textId="77777777" w:rsidR="00795E00" w:rsidRDefault="00795E00" w:rsidP="0093391C">
      <w:pPr>
        <w:spacing w:after="0" w:line="240" w:lineRule="auto"/>
      </w:pPr>
      <w:r>
        <w:separator/>
      </w:r>
    </w:p>
  </w:footnote>
  <w:footnote w:type="continuationSeparator" w:id="0">
    <w:p w14:paraId="4C98FC08" w14:textId="77777777" w:rsidR="00795E00" w:rsidRDefault="00795E00" w:rsidP="00933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F294" w14:textId="0B8CEE0E" w:rsidR="0093391C" w:rsidRPr="00B8005D" w:rsidRDefault="0093391C" w:rsidP="0093391C">
    <w:pPr>
      <w:pStyle w:val="Header"/>
      <w:rPr>
        <w:rFonts w:ascii="Times New Roman" w:hAnsi="Times New Roman" w:cs="Times New Roman"/>
        <w:i/>
        <w:iCs/>
        <w:sz w:val="20"/>
        <w:szCs w:val="20"/>
      </w:rPr>
    </w:pPr>
    <w:r w:rsidRPr="00B8005D">
      <w:rPr>
        <w:rFonts w:ascii="Times New Roman" w:hAnsi="Times New Roman" w:cs="Times New Roman"/>
        <w:i/>
        <w:iCs/>
        <w:sz w:val="20"/>
        <w:szCs w:val="20"/>
      </w:rPr>
      <w:t xml:space="preserve">A Litany of Lawrences     </w:t>
    </w:r>
    <w:r w:rsidR="00F3628D">
      <w:rPr>
        <w:rFonts w:ascii="Times New Roman" w:hAnsi="Times New Roman" w:cs="Times New Roman"/>
        <w:i/>
        <w:iCs/>
        <w:sz w:val="20"/>
        <w:szCs w:val="20"/>
      </w:rPr>
      <w:t xml:space="preserve">                                     J  </w:t>
    </w:r>
    <w:r w:rsidR="00B8005D">
      <w:rPr>
        <w:rFonts w:ascii="Times New Roman" w:hAnsi="Times New Roman" w:cs="Times New Roman"/>
        <w:i/>
        <w:iCs/>
        <w:sz w:val="20"/>
        <w:szCs w:val="20"/>
      </w:rPr>
      <w:t xml:space="preserve">     </w:t>
    </w:r>
    <w:r w:rsidRPr="00B8005D">
      <w:rPr>
        <w:rFonts w:ascii="Times New Roman" w:hAnsi="Times New Roman" w:cs="Times New Roman"/>
        <w:i/>
        <w:iCs/>
        <w:sz w:val="20"/>
        <w:szCs w:val="20"/>
      </w:rPr>
      <w:t xml:space="preserve">                                   An Encyclopedia of an American Family</w:t>
    </w:r>
  </w:p>
  <w:p w14:paraId="0580226B" w14:textId="77777777" w:rsidR="0093391C" w:rsidRPr="00B8005D" w:rsidRDefault="0093391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910"/>
    <w:multiLevelType w:val="multilevel"/>
    <w:tmpl w:val="68A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F4915"/>
    <w:multiLevelType w:val="multilevel"/>
    <w:tmpl w:val="D5B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320695">
    <w:abstractNumId w:val="1"/>
  </w:num>
  <w:num w:numId="2" w16cid:durableId="7485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78"/>
    <w:rsid w:val="000052DD"/>
    <w:rsid w:val="00027D75"/>
    <w:rsid w:val="00041511"/>
    <w:rsid w:val="000A3A80"/>
    <w:rsid w:val="00131416"/>
    <w:rsid w:val="001452AF"/>
    <w:rsid w:val="001954AD"/>
    <w:rsid w:val="00195BCF"/>
    <w:rsid w:val="001A4DDC"/>
    <w:rsid w:val="001B4C9E"/>
    <w:rsid w:val="001C08D8"/>
    <w:rsid w:val="001D2D26"/>
    <w:rsid w:val="001E6AAD"/>
    <w:rsid w:val="001F4BE8"/>
    <w:rsid w:val="00211784"/>
    <w:rsid w:val="00273E1A"/>
    <w:rsid w:val="002A529B"/>
    <w:rsid w:val="002C6120"/>
    <w:rsid w:val="00307600"/>
    <w:rsid w:val="00314D24"/>
    <w:rsid w:val="00316A78"/>
    <w:rsid w:val="003B61AC"/>
    <w:rsid w:val="003F491A"/>
    <w:rsid w:val="0042113A"/>
    <w:rsid w:val="0045678C"/>
    <w:rsid w:val="0048304C"/>
    <w:rsid w:val="0049103B"/>
    <w:rsid w:val="004C1970"/>
    <w:rsid w:val="0055298D"/>
    <w:rsid w:val="005C67BA"/>
    <w:rsid w:val="006A3E62"/>
    <w:rsid w:val="006D7B45"/>
    <w:rsid w:val="00743888"/>
    <w:rsid w:val="00753D77"/>
    <w:rsid w:val="00795E00"/>
    <w:rsid w:val="007C2046"/>
    <w:rsid w:val="007F5E90"/>
    <w:rsid w:val="0085568D"/>
    <w:rsid w:val="008748DB"/>
    <w:rsid w:val="00877CFC"/>
    <w:rsid w:val="0089480B"/>
    <w:rsid w:val="008C7B50"/>
    <w:rsid w:val="00906D82"/>
    <w:rsid w:val="0091766E"/>
    <w:rsid w:val="00930B5E"/>
    <w:rsid w:val="0093391C"/>
    <w:rsid w:val="0097729A"/>
    <w:rsid w:val="00A03873"/>
    <w:rsid w:val="00A17BDE"/>
    <w:rsid w:val="00A75B84"/>
    <w:rsid w:val="00AA59B1"/>
    <w:rsid w:val="00AA6DDD"/>
    <w:rsid w:val="00AD6494"/>
    <w:rsid w:val="00AE3FED"/>
    <w:rsid w:val="00AF75C6"/>
    <w:rsid w:val="00B137E5"/>
    <w:rsid w:val="00B3047B"/>
    <w:rsid w:val="00B76DEF"/>
    <w:rsid w:val="00B8005D"/>
    <w:rsid w:val="00BA0884"/>
    <w:rsid w:val="00C36290"/>
    <w:rsid w:val="00C75761"/>
    <w:rsid w:val="00C81ABF"/>
    <w:rsid w:val="00C93D74"/>
    <w:rsid w:val="00CA1925"/>
    <w:rsid w:val="00CB7ADD"/>
    <w:rsid w:val="00CE53A7"/>
    <w:rsid w:val="00CF0E0A"/>
    <w:rsid w:val="00CF2F00"/>
    <w:rsid w:val="00D217DA"/>
    <w:rsid w:val="00D7275A"/>
    <w:rsid w:val="00DA7203"/>
    <w:rsid w:val="00DF3A09"/>
    <w:rsid w:val="00DF5F0D"/>
    <w:rsid w:val="00E103C0"/>
    <w:rsid w:val="00E24DB0"/>
    <w:rsid w:val="00E45D44"/>
    <w:rsid w:val="00E67CB8"/>
    <w:rsid w:val="00E8168E"/>
    <w:rsid w:val="00E833D7"/>
    <w:rsid w:val="00EB44B2"/>
    <w:rsid w:val="00EE020B"/>
    <w:rsid w:val="00EE5BEE"/>
    <w:rsid w:val="00F3628D"/>
    <w:rsid w:val="00F527BF"/>
    <w:rsid w:val="00F90854"/>
    <w:rsid w:val="00FA5FCA"/>
    <w:rsid w:val="00FD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916C"/>
  <w15:chartTrackingRefBased/>
  <w15:docId w15:val="{266ACEBE-DB12-4819-8368-83B22DF3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78"/>
    <w:rPr>
      <w:rFonts w:eastAsiaTheme="majorEastAsia" w:cstheme="majorBidi"/>
      <w:color w:val="272727" w:themeColor="text1" w:themeTint="D8"/>
    </w:rPr>
  </w:style>
  <w:style w:type="paragraph" w:styleId="Title">
    <w:name w:val="Title"/>
    <w:basedOn w:val="Normal"/>
    <w:next w:val="Normal"/>
    <w:link w:val="TitleChar"/>
    <w:uiPriority w:val="10"/>
    <w:qFormat/>
    <w:rsid w:val="0031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78"/>
    <w:pPr>
      <w:spacing w:before="160"/>
      <w:jc w:val="center"/>
    </w:pPr>
    <w:rPr>
      <w:i/>
      <w:iCs/>
      <w:color w:val="404040" w:themeColor="text1" w:themeTint="BF"/>
    </w:rPr>
  </w:style>
  <w:style w:type="character" w:customStyle="1" w:styleId="QuoteChar">
    <w:name w:val="Quote Char"/>
    <w:basedOn w:val="DefaultParagraphFont"/>
    <w:link w:val="Quote"/>
    <w:uiPriority w:val="29"/>
    <w:rsid w:val="00316A78"/>
    <w:rPr>
      <w:i/>
      <w:iCs/>
      <w:color w:val="404040" w:themeColor="text1" w:themeTint="BF"/>
    </w:rPr>
  </w:style>
  <w:style w:type="paragraph" w:styleId="ListParagraph">
    <w:name w:val="List Paragraph"/>
    <w:basedOn w:val="Normal"/>
    <w:uiPriority w:val="34"/>
    <w:qFormat/>
    <w:rsid w:val="00316A78"/>
    <w:pPr>
      <w:ind w:left="720"/>
      <w:contextualSpacing/>
    </w:pPr>
  </w:style>
  <w:style w:type="character" w:styleId="IntenseEmphasis">
    <w:name w:val="Intense Emphasis"/>
    <w:basedOn w:val="DefaultParagraphFont"/>
    <w:uiPriority w:val="21"/>
    <w:qFormat/>
    <w:rsid w:val="00316A78"/>
    <w:rPr>
      <w:i/>
      <w:iCs/>
      <w:color w:val="0F4761" w:themeColor="accent1" w:themeShade="BF"/>
    </w:rPr>
  </w:style>
  <w:style w:type="paragraph" w:styleId="IntenseQuote">
    <w:name w:val="Intense Quote"/>
    <w:basedOn w:val="Normal"/>
    <w:next w:val="Normal"/>
    <w:link w:val="IntenseQuoteChar"/>
    <w:uiPriority w:val="30"/>
    <w:qFormat/>
    <w:rsid w:val="00316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A78"/>
    <w:rPr>
      <w:i/>
      <w:iCs/>
      <w:color w:val="0F4761" w:themeColor="accent1" w:themeShade="BF"/>
    </w:rPr>
  </w:style>
  <w:style w:type="character" w:styleId="IntenseReference">
    <w:name w:val="Intense Reference"/>
    <w:basedOn w:val="DefaultParagraphFont"/>
    <w:uiPriority w:val="32"/>
    <w:qFormat/>
    <w:rsid w:val="00316A78"/>
    <w:rPr>
      <w:b/>
      <w:bCs/>
      <w:smallCaps/>
      <w:color w:val="0F4761" w:themeColor="accent1" w:themeShade="BF"/>
      <w:spacing w:val="5"/>
    </w:rPr>
  </w:style>
  <w:style w:type="character" w:styleId="Strong">
    <w:name w:val="Strong"/>
    <w:basedOn w:val="DefaultParagraphFont"/>
    <w:uiPriority w:val="22"/>
    <w:qFormat/>
    <w:rsid w:val="001B4C9E"/>
    <w:rPr>
      <w:b/>
      <w:bCs/>
    </w:rPr>
  </w:style>
  <w:style w:type="paragraph" w:styleId="NormalWeb">
    <w:name w:val="Normal (Web)"/>
    <w:basedOn w:val="Normal"/>
    <w:uiPriority w:val="99"/>
    <w:semiHidden/>
    <w:unhideWhenUsed/>
    <w:rsid w:val="001B4C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F5F0D"/>
    <w:rPr>
      <w:i/>
      <w:iCs/>
    </w:rPr>
  </w:style>
  <w:style w:type="paragraph" w:styleId="Header">
    <w:name w:val="header"/>
    <w:basedOn w:val="Normal"/>
    <w:link w:val="HeaderChar"/>
    <w:uiPriority w:val="99"/>
    <w:unhideWhenUsed/>
    <w:rsid w:val="00933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91C"/>
  </w:style>
  <w:style w:type="paragraph" w:styleId="Footer">
    <w:name w:val="footer"/>
    <w:basedOn w:val="Normal"/>
    <w:link w:val="FooterChar"/>
    <w:uiPriority w:val="99"/>
    <w:unhideWhenUsed/>
    <w:rsid w:val="00933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91C"/>
  </w:style>
  <w:style w:type="character" w:styleId="Hyperlink">
    <w:name w:val="Hyperlink"/>
    <w:basedOn w:val="DefaultParagraphFont"/>
    <w:uiPriority w:val="99"/>
    <w:unhideWhenUsed/>
    <w:rsid w:val="00195BCF"/>
    <w:rPr>
      <w:color w:val="467886" w:themeColor="hyperlink"/>
      <w:u w:val="single"/>
    </w:rPr>
  </w:style>
  <w:style w:type="character" w:styleId="UnresolvedMention">
    <w:name w:val="Unresolved Mention"/>
    <w:basedOn w:val="DefaultParagraphFont"/>
    <w:uiPriority w:val="99"/>
    <w:semiHidden/>
    <w:unhideWhenUsed/>
    <w:rsid w:val="00195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ncestry.com/family-tree/person/tree/63320458/person/46107446990" TargetMode="Externa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jpeg"/><Relationship Id="rId12" Type="http://schemas.openxmlformats.org/officeDocument/2006/relationships/hyperlink" Target="https://www.ancestry.com/family-tree/person/tree/63320458/person/46176326048" TargetMode="External"/><Relationship Id="rId17" Type="http://schemas.openxmlformats.org/officeDocument/2006/relationships/hyperlink" Target="https://www.ancestry.com/family-tree/person/tree/63320458/person/46106021914"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ancestry.com/family-tree/person/tree/63320458/person/46106022103"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cestry.com/family-tree/person/tree/63320458/person/46176326172"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www.ancestry.com/family-tree/person/tree/63320458/person/46106232152" TargetMode="External"/><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hyperlink" Target="https://www.ancestry.com/family-tree/person/tree/63320458/person/46150137124"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ancestry.com/family-tree/person/tree/63320458/person/46176331601" TargetMode="External"/><Relationship Id="rId14" Type="http://schemas.openxmlformats.org/officeDocument/2006/relationships/hyperlink" Target="https://www.ancestry.com/family-tree/person/tree/63320458/person/46149554028" TargetMode="External"/><Relationship Id="rId22" Type="http://schemas.openxmlformats.org/officeDocument/2006/relationships/image" Target="media/image7.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24</Pages>
  <Words>8058</Words>
  <Characters>43566</Characters>
  <Application>Microsoft Office Word</Application>
  <DocSecurity>0</DocSecurity>
  <Lines>813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38</cp:revision>
  <dcterms:created xsi:type="dcterms:W3CDTF">2025-10-16T21:52:00Z</dcterms:created>
  <dcterms:modified xsi:type="dcterms:W3CDTF">2026-04-05T23:12:00Z</dcterms:modified>
</cp:coreProperties>
</file>