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9BB" w:rsidRPr="00CA6524" w:rsidRDefault="007A79BB" w:rsidP="007A79BB">
      <w:pPr>
        <w:jc w:val="center"/>
        <w:rPr>
          <w:rFonts w:ascii="Myriad Pro" w:hAnsi="Myriad Pro" w:hint="eastAsia"/>
          <w:sz w:val="36"/>
          <w:szCs w:val="36"/>
        </w:rPr>
      </w:pPr>
      <w:r w:rsidRPr="00CA6524">
        <w:rPr>
          <w:rFonts w:ascii="Myriad Pro" w:hAnsi="Myriad Pro"/>
          <w:noProof/>
          <w:sz w:val="36"/>
          <w:szCs w:val="36"/>
        </w:rPr>
        <w:drawing>
          <wp:inline distT="0" distB="0" distL="0" distR="0" wp14:anchorId="751F5D09" wp14:editId="4F41156F">
            <wp:extent cx="3200400" cy="609600"/>
            <wp:effectExtent l="0" t="0" r="0" b="0"/>
            <wp:docPr id="1" name="Picture 1" descr="agu_pubart-white_redu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u_pubart-white_reduc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9BB" w:rsidRPr="00073C3C" w:rsidRDefault="001A61F7" w:rsidP="007A79BB">
      <w:pPr>
        <w:spacing w:before="100" w:beforeAutospacing="1" w:after="100" w:afterAutospacing="1"/>
        <w:jc w:val="center"/>
        <w:rPr>
          <w:rFonts w:ascii="Myriad Pro" w:hAnsi="Myriad Pro" w:cs="Times New Roman" w:hint="eastAsia"/>
          <w:i/>
          <w:sz w:val="22"/>
        </w:rPr>
      </w:pPr>
      <w:r>
        <w:rPr>
          <w:rFonts w:ascii="Myriad Pro" w:hAnsi="Myriad Pro" w:cs="Times New Roman" w:hint="eastAsia"/>
          <w:i/>
          <w:sz w:val="22"/>
        </w:rPr>
        <w:t>Tectonics</w:t>
      </w:r>
    </w:p>
    <w:p w:rsidR="007A79BB" w:rsidRPr="00073C3C" w:rsidRDefault="007A79BB" w:rsidP="007A79BB">
      <w:pPr>
        <w:spacing w:before="100" w:beforeAutospacing="1" w:after="100" w:afterAutospacing="1"/>
        <w:jc w:val="center"/>
        <w:rPr>
          <w:rFonts w:ascii="Myriad Pro" w:hAnsi="Myriad Pro" w:cs="Times New Roman" w:hint="eastAsia"/>
          <w:sz w:val="22"/>
        </w:rPr>
      </w:pPr>
      <w:r w:rsidRPr="00073C3C">
        <w:rPr>
          <w:rFonts w:ascii="Myriad Pro" w:hAnsi="Myriad Pro" w:cs="Times New Roman"/>
          <w:sz w:val="22"/>
        </w:rPr>
        <w:t xml:space="preserve">Supporting Information for </w:t>
      </w:r>
      <w:r w:rsidR="00770EC5" w:rsidRPr="00770EC5">
        <w:rPr>
          <w:rFonts w:ascii="Myriad Pro" w:hAnsi="Myriad Pro" w:cs="Times New Roman"/>
          <w:sz w:val="22"/>
        </w:rPr>
        <w:t>2019TC005680</w:t>
      </w:r>
    </w:p>
    <w:p w:rsidR="001A61F7" w:rsidRPr="001A61F7" w:rsidRDefault="001A61F7" w:rsidP="001A61F7">
      <w:pPr>
        <w:pStyle w:val="Author"/>
        <w:spacing w:line="240" w:lineRule="auto"/>
        <w:jc w:val="center"/>
        <w:rPr>
          <w:rFonts w:ascii="Myriad Pro" w:hAnsi="Myriad Pro" w:hint="eastAsia"/>
          <w:szCs w:val="22"/>
          <w:lang w:eastAsia="zh-CN"/>
        </w:rPr>
      </w:pPr>
      <w:r w:rsidRPr="001A61F7">
        <w:rPr>
          <w:rFonts w:ascii="Myriad Pro" w:hAnsi="Myriad Pro" w:hint="eastAsia"/>
          <w:szCs w:val="22"/>
          <w:lang w:eastAsia="zh-CN"/>
        </w:rPr>
        <w:t>Cumulative and coseismic (during the 2016 M</w:t>
      </w:r>
      <w:r w:rsidRPr="00933217">
        <w:rPr>
          <w:rFonts w:ascii="Myriad Pro" w:hAnsi="Myriad Pro"/>
          <w:szCs w:val="22"/>
          <w:vertAlign w:val="subscript"/>
          <w:lang w:eastAsia="zh-CN"/>
        </w:rPr>
        <w:t>w</w:t>
      </w:r>
      <w:r w:rsidRPr="001A61F7">
        <w:rPr>
          <w:rFonts w:ascii="Myriad Pro" w:hAnsi="Myriad Pro"/>
          <w:szCs w:val="22"/>
          <w:lang w:eastAsia="zh-CN"/>
        </w:rPr>
        <w:t xml:space="preserve"> 6.6</w:t>
      </w:r>
      <w:r w:rsidRPr="001A61F7">
        <w:rPr>
          <w:rFonts w:ascii="Myriad Pro" w:hAnsi="Myriad Pro" w:hint="eastAsia"/>
          <w:szCs w:val="22"/>
          <w:lang w:eastAsia="zh-CN"/>
        </w:rPr>
        <w:t xml:space="preserve"> </w:t>
      </w:r>
      <w:r w:rsidR="007A2606">
        <w:rPr>
          <w:rFonts w:ascii="Myriad Pro" w:hAnsi="Myriad Pro" w:hint="eastAsia"/>
          <w:szCs w:val="22"/>
          <w:lang w:eastAsia="zh-CN"/>
        </w:rPr>
        <w:t>Aketao</w:t>
      </w:r>
      <w:r w:rsidRPr="001A61F7">
        <w:rPr>
          <w:rFonts w:ascii="Myriad Pro" w:hAnsi="Myriad Pro" w:hint="eastAsia"/>
          <w:szCs w:val="22"/>
          <w:lang w:eastAsia="zh-CN"/>
        </w:rPr>
        <w:t xml:space="preserve"> </w:t>
      </w:r>
      <w:r w:rsidR="00933217">
        <w:rPr>
          <w:rFonts w:ascii="Myriad Pro" w:hAnsi="Myriad Pro" w:hint="eastAsia"/>
          <w:szCs w:val="22"/>
          <w:lang w:eastAsia="zh-CN"/>
        </w:rPr>
        <w:t>earthquake</w:t>
      </w:r>
      <w:r w:rsidRPr="001A61F7">
        <w:rPr>
          <w:rFonts w:ascii="Myriad Pro" w:hAnsi="Myriad Pro" w:hint="eastAsia"/>
          <w:szCs w:val="22"/>
          <w:lang w:eastAsia="zh-CN"/>
        </w:rPr>
        <w:t xml:space="preserve">) deformation of the dextral-slip Muji Fault, northeastern Pamir </w:t>
      </w:r>
      <w:proofErr w:type="spellStart"/>
      <w:r w:rsidRPr="001A61F7">
        <w:rPr>
          <w:rFonts w:ascii="Myriad Pro" w:hAnsi="Myriad Pro" w:hint="eastAsia"/>
          <w:szCs w:val="22"/>
          <w:lang w:eastAsia="zh-CN"/>
        </w:rPr>
        <w:t>orogen</w:t>
      </w:r>
      <w:proofErr w:type="spellEnd"/>
    </w:p>
    <w:p w:rsidR="007A79BB" w:rsidRPr="007A2606" w:rsidRDefault="007A79BB" w:rsidP="007A79BB">
      <w:pPr>
        <w:pStyle w:val="Author"/>
        <w:spacing w:line="240" w:lineRule="auto"/>
        <w:jc w:val="both"/>
        <w:rPr>
          <w:rFonts w:ascii="Myriad Pro" w:hAnsi="Myriad Pro" w:hint="eastAsia"/>
          <w:b w:val="0"/>
          <w:sz w:val="22"/>
          <w:szCs w:val="22"/>
          <w:lang w:eastAsia="zh-CN"/>
        </w:rPr>
      </w:pPr>
      <w:r w:rsidRPr="007A2606">
        <w:rPr>
          <w:rFonts w:ascii="Myriad Pro" w:hAnsi="Myriad Pro"/>
          <w:b w:val="0"/>
          <w:sz w:val="22"/>
          <w:szCs w:val="22"/>
        </w:rPr>
        <w:t>Tao Li</w:t>
      </w:r>
      <w:r w:rsidRPr="007A2606">
        <w:rPr>
          <w:rFonts w:ascii="Myriad Pro" w:hAnsi="Myriad Pro"/>
          <w:b w:val="0"/>
          <w:sz w:val="22"/>
          <w:szCs w:val="22"/>
          <w:vertAlign w:val="superscript"/>
        </w:rPr>
        <w:t>1</w:t>
      </w:r>
      <w:r w:rsidR="00980292" w:rsidRPr="007A2606">
        <w:rPr>
          <w:rFonts w:ascii="Myriad Pro" w:hAnsi="Myriad Pro"/>
          <w:b w:val="0"/>
          <w:sz w:val="22"/>
          <w:szCs w:val="22"/>
          <w:vertAlign w:val="superscript"/>
          <w:lang w:eastAsia="zh-CN"/>
        </w:rPr>
        <w:t>,</w:t>
      </w:r>
      <w:r w:rsidRPr="007A2606">
        <w:rPr>
          <w:rFonts w:ascii="Myriad Pro" w:hAnsi="Myriad Pro"/>
          <w:b w:val="0"/>
          <w:sz w:val="22"/>
          <w:szCs w:val="22"/>
          <w:vertAlign w:val="superscript"/>
          <w:lang w:eastAsia="zh-CN"/>
        </w:rPr>
        <w:t>2</w:t>
      </w:r>
      <w:r w:rsidRPr="007A2606">
        <w:rPr>
          <w:rFonts w:ascii="Myriad Pro" w:hAnsi="Myriad Pro"/>
          <w:b w:val="0"/>
          <w:sz w:val="22"/>
          <w:szCs w:val="22"/>
        </w:rPr>
        <w:t xml:space="preserve">, </w:t>
      </w:r>
      <w:r w:rsidRPr="007A2606">
        <w:rPr>
          <w:rFonts w:ascii="Myriad Pro" w:hAnsi="Myriad Pro"/>
          <w:b w:val="0"/>
          <w:sz w:val="22"/>
          <w:szCs w:val="22"/>
          <w:lang w:eastAsia="zh-CN"/>
        </w:rPr>
        <w:t xml:space="preserve">Lindsay </w:t>
      </w:r>
      <w:r w:rsidR="00E56523">
        <w:rPr>
          <w:rFonts w:ascii="Myriad Pro" w:hAnsi="Myriad Pro" w:hint="eastAsia"/>
          <w:b w:val="0"/>
          <w:sz w:val="22"/>
          <w:szCs w:val="22"/>
          <w:lang w:eastAsia="zh-CN"/>
        </w:rPr>
        <w:t xml:space="preserve">M. </w:t>
      </w:r>
      <w:r w:rsidRPr="007A2606">
        <w:rPr>
          <w:rFonts w:ascii="Myriad Pro" w:hAnsi="Myriad Pro"/>
          <w:b w:val="0"/>
          <w:sz w:val="22"/>
          <w:szCs w:val="22"/>
          <w:lang w:eastAsia="zh-CN"/>
        </w:rPr>
        <w:t>Schoenbohm</w:t>
      </w:r>
      <w:r w:rsidRPr="007A2606">
        <w:rPr>
          <w:rFonts w:ascii="Myriad Pro" w:hAnsi="Myriad Pro"/>
          <w:b w:val="0"/>
          <w:sz w:val="22"/>
          <w:szCs w:val="22"/>
          <w:vertAlign w:val="superscript"/>
          <w:lang w:eastAsia="zh-CN"/>
        </w:rPr>
        <w:t>3</w:t>
      </w:r>
      <w:r w:rsidRPr="007A2606">
        <w:rPr>
          <w:rFonts w:ascii="Myriad Pro" w:hAnsi="Myriad Pro"/>
          <w:b w:val="0"/>
          <w:sz w:val="22"/>
          <w:szCs w:val="22"/>
          <w:lang w:eastAsia="zh-CN"/>
        </w:rPr>
        <w:t xml:space="preserve">, </w:t>
      </w:r>
      <w:proofErr w:type="spellStart"/>
      <w:r w:rsidRPr="007A2606">
        <w:rPr>
          <w:rFonts w:ascii="Myriad Pro" w:hAnsi="Myriad Pro"/>
          <w:b w:val="0"/>
          <w:sz w:val="22"/>
          <w:szCs w:val="22"/>
        </w:rPr>
        <w:t>Jie</w:t>
      </w:r>
      <w:proofErr w:type="spellEnd"/>
      <w:r w:rsidRPr="007A2606">
        <w:rPr>
          <w:rFonts w:ascii="Myriad Pro" w:hAnsi="Myriad Pro"/>
          <w:b w:val="0"/>
          <w:sz w:val="22"/>
          <w:szCs w:val="22"/>
        </w:rPr>
        <w:t xml:space="preserve"> Chen</w:t>
      </w:r>
      <w:r w:rsidR="0081230E">
        <w:rPr>
          <w:rFonts w:ascii="Myriad Pro" w:hAnsi="Myriad Pro" w:hint="eastAsia"/>
          <w:b w:val="0"/>
          <w:sz w:val="22"/>
          <w:szCs w:val="22"/>
          <w:vertAlign w:val="superscript"/>
          <w:lang w:eastAsia="zh-CN"/>
        </w:rPr>
        <w:t>1</w:t>
      </w:r>
      <w:r w:rsidRPr="007A2606">
        <w:rPr>
          <w:rFonts w:ascii="Myriad Pro" w:hAnsi="Myriad Pro"/>
          <w:b w:val="0"/>
          <w:sz w:val="22"/>
          <w:szCs w:val="22"/>
        </w:rPr>
        <w:t>,</w:t>
      </w:r>
      <w:r w:rsidRPr="007A2606">
        <w:rPr>
          <w:rFonts w:ascii="Myriad Pro" w:hAnsi="Myriad Pro"/>
          <w:b w:val="0"/>
          <w:sz w:val="22"/>
          <w:szCs w:val="22"/>
          <w:lang w:eastAsia="zh-CN"/>
        </w:rPr>
        <w:t xml:space="preserve"> </w:t>
      </w:r>
      <w:proofErr w:type="spellStart"/>
      <w:r w:rsidRPr="007A2606">
        <w:rPr>
          <w:rFonts w:ascii="Myriad Pro" w:hAnsi="Myriad Pro"/>
          <w:b w:val="0"/>
          <w:sz w:val="22"/>
          <w:szCs w:val="22"/>
          <w:lang w:eastAsia="zh-CN"/>
        </w:rPr>
        <w:t>Zhaode</w:t>
      </w:r>
      <w:proofErr w:type="spellEnd"/>
      <w:r w:rsidRPr="007A2606">
        <w:rPr>
          <w:rFonts w:ascii="Myriad Pro" w:hAnsi="Myriad Pro"/>
          <w:b w:val="0"/>
          <w:sz w:val="22"/>
          <w:szCs w:val="22"/>
          <w:lang w:eastAsia="zh-CN"/>
        </w:rPr>
        <w:t xml:space="preserve"> Yuan</w:t>
      </w:r>
      <w:r w:rsidR="0081230E">
        <w:rPr>
          <w:rFonts w:ascii="Myriad Pro" w:hAnsi="Myriad Pro" w:hint="eastAsia"/>
          <w:b w:val="0"/>
          <w:sz w:val="22"/>
          <w:szCs w:val="22"/>
          <w:vertAlign w:val="superscript"/>
          <w:lang w:eastAsia="zh-CN"/>
        </w:rPr>
        <w:t>1</w:t>
      </w:r>
      <w:r w:rsidRPr="007A2606">
        <w:rPr>
          <w:rFonts w:ascii="Myriad Pro" w:hAnsi="Myriad Pro"/>
          <w:b w:val="0"/>
          <w:sz w:val="22"/>
          <w:szCs w:val="22"/>
          <w:lang w:eastAsia="zh-CN"/>
        </w:rPr>
        <w:t xml:space="preserve">, </w:t>
      </w:r>
      <w:proofErr w:type="spellStart"/>
      <w:r w:rsidR="00980292" w:rsidRPr="007A2606">
        <w:rPr>
          <w:rFonts w:ascii="Myriad Pro" w:hAnsi="Myriad Pro"/>
          <w:b w:val="0"/>
          <w:sz w:val="22"/>
          <w:szCs w:val="22"/>
        </w:rPr>
        <w:t>Wanpeng</w:t>
      </w:r>
      <w:proofErr w:type="spellEnd"/>
      <w:r w:rsidR="00980292" w:rsidRPr="007A2606">
        <w:rPr>
          <w:rFonts w:ascii="Myriad Pro" w:hAnsi="Myriad Pro" w:hint="eastAsia"/>
          <w:b w:val="0"/>
          <w:sz w:val="22"/>
          <w:szCs w:val="22"/>
          <w:lang w:eastAsia="zh-CN"/>
        </w:rPr>
        <w:t xml:space="preserve"> Feng</w:t>
      </w:r>
      <w:r w:rsidR="0081230E">
        <w:rPr>
          <w:rFonts w:ascii="Myriad Pro" w:hAnsi="Myriad Pro" w:hint="eastAsia"/>
          <w:b w:val="0"/>
          <w:sz w:val="22"/>
          <w:szCs w:val="22"/>
          <w:vertAlign w:val="superscript"/>
          <w:lang w:eastAsia="zh-CN"/>
        </w:rPr>
        <w:t>2</w:t>
      </w:r>
      <w:r w:rsidR="00980292" w:rsidRPr="007A2606">
        <w:rPr>
          <w:b w:val="0"/>
          <w:lang w:eastAsia="zh-CN"/>
        </w:rPr>
        <w:t>,</w:t>
      </w:r>
      <w:r w:rsidR="00980292" w:rsidRPr="007A2606">
        <w:rPr>
          <w:rFonts w:hint="eastAsia"/>
          <w:b w:val="0"/>
          <w:lang w:eastAsia="zh-CN"/>
        </w:rPr>
        <w:t xml:space="preserve"> </w:t>
      </w:r>
      <w:proofErr w:type="spellStart"/>
      <w:r w:rsidRPr="007A2606">
        <w:rPr>
          <w:rFonts w:ascii="Myriad Pro" w:hAnsi="Myriad Pro"/>
          <w:b w:val="0"/>
          <w:sz w:val="22"/>
          <w:szCs w:val="22"/>
          <w:lang w:eastAsia="zh-CN"/>
        </w:rPr>
        <w:t>Wenqiao</w:t>
      </w:r>
      <w:proofErr w:type="spellEnd"/>
      <w:r w:rsidRPr="007A2606">
        <w:rPr>
          <w:rFonts w:ascii="Myriad Pro" w:hAnsi="Myriad Pro"/>
          <w:b w:val="0"/>
          <w:sz w:val="22"/>
          <w:szCs w:val="22"/>
          <w:lang w:eastAsia="zh-CN"/>
        </w:rPr>
        <w:t xml:space="preserve"> Li</w:t>
      </w:r>
      <w:r w:rsidRPr="007A2606">
        <w:rPr>
          <w:rFonts w:ascii="Myriad Pro" w:hAnsi="Myriad Pro"/>
          <w:b w:val="0"/>
          <w:sz w:val="22"/>
          <w:szCs w:val="22"/>
          <w:vertAlign w:val="superscript"/>
          <w:lang w:eastAsia="zh-CN"/>
        </w:rPr>
        <w:t>4</w:t>
      </w:r>
      <w:r w:rsidRPr="007A2606">
        <w:rPr>
          <w:rFonts w:ascii="Myriad Pro" w:hAnsi="Myriad Pro"/>
          <w:b w:val="0"/>
          <w:sz w:val="22"/>
          <w:szCs w:val="22"/>
          <w:lang w:eastAsia="zh-CN"/>
        </w:rPr>
        <w:t xml:space="preserve">, </w:t>
      </w:r>
      <w:proofErr w:type="spellStart"/>
      <w:r w:rsidRPr="007A2606">
        <w:rPr>
          <w:rFonts w:ascii="Myriad Pro" w:hAnsi="Myriad Pro"/>
          <w:b w:val="0"/>
          <w:sz w:val="22"/>
          <w:szCs w:val="22"/>
          <w:lang w:eastAsia="zh-CN"/>
        </w:rPr>
        <w:t>Jianhong</w:t>
      </w:r>
      <w:proofErr w:type="spellEnd"/>
      <w:r w:rsidRPr="007A2606">
        <w:rPr>
          <w:rFonts w:ascii="Myriad Pro" w:hAnsi="Myriad Pro"/>
          <w:b w:val="0"/>
          <w:sz w:val="22"/>
          <w:szCs w:val="22"/>
          <w:lang w:eastAsia="zh-CN"/>
        </w:rPr>
        <w:t xml:space="preserve"> Xu</w:t>
      </w:r>
      <w:r w:rsidR="00E96FF2">
        <w:rPr>
          <w:rFonts w:ascii="Myriad Pro" w:hAnsi="Myriad Pro" w:hint="eastAsia"/>
          <w:b w:val="0"/>
          <w:sz w:val="22"/>
          <w:szCs w:val="22"/>
          <w:vertAlign w:val="superscript"/>
          <w:lang w:eastAsia="zh-CN"/>
        </w:rPr>
        <w:t>1</w:t>
      </w:r>
      <w:r w:rsidRPr="007A2606">
        <w:rPr>
          <w:rFonts w:ascii="Myriad Pro" w:hAnsi="Myriad Pro"/>
          <w:b w:val="0"/>
          <w:sz w:val="22"/>
          <w:szCs w:val="22"/>
          <w:lang w:eastAsia="zh-CN"/>
        </w:rPr>
        <w:t xml:space="preserve">, Lewis </w:t>
      </w:r>
      <w:r w:rsidR="00E56523">
        <w:rPr>
          <w:rFonts w:ascii="Myriad Pro" w:hAnsi="Myriad Pro" w:hint="eastAsia"/>
          <w:b w:val="0"/>
          <w:sz w:val="22"/>
          <w:szCs w:val="22"/>
          <w:lang w:eastAsia="zh-CN"/>
        </w:rPr>
        <w:t xml:space="preserve">A. </w:t>
      </w:r>
      <w:r w:rsidRPr="007A2606">
        <w:rPr>
          <w:rFonts w:ascii="Myriad Pro" w:hAnsi="Myriad Pro"/>
          <w:b w:val="0"/>
          <w:sz w:val="22"/>
          <w:szCs w:val="22"/>
          <w:lang w:eastAsia="zh-CN"/>
        </w:rPr>
        <w:t>Owen</w:t>
      </w:r>
      <w:r w:rsidRPr="007A2606">
        <w:rPr>
          <w:rFonts w:ascii="Myriad Pro" w:hAnsi="Myriad Pro"/>
          <w:b w:val="0"/>
          <w:sz w:val="22"/>
          <w:szCs w:val="22"/>
          <w:vertAlign w:val="superscript"/>
          <w:lang w:eastAsia="zh-CN"/>
        </w:rPr>
        <w:t>5</w:t>
      </w:r>
      <w:r w:rsidRPr="007A2606">
        <w:rPr>
          <w:rFonts w:ascii="Myriad Pro" w:hAnsi="Myriad Pro"/>
          <w:b w:val="0"/>
          <w:sz w:val="22"/>
          <w:szCs w:val="22"/>
          <w:lang w:eastAsia="zh-CN"/>
        </w:rPr>
        <w:t>, Ed</w:t>
      </w:r>
      <w:r w:rsidR="00E56523">
        <w:rPr>
          <w:rFonts w:ascii="Myriad Pro" w:hAnsi="Myriad Pro" w:hint="eastAsia"/>
          <w:b w:val="0"/>
          <w:sz w:val="22"/>
          <w:szCs w:val="22"/>
          <w:lang w:eastAsia="zh-CN"/>
        </w:rPr>
        <w:t>ward R.</w:t>
      </w:r>
      <w:r w:rsidRPr="007A2606">
        <w:rPr>
          <w:rFonts w:ascii="Myriad Pro" w:hAnsi="Myriad Pro"/>
          <w:b w:val="0"/>
          <w:sz w:val="22"/>
          <w:szCs w:val="22"/>
          <w:lang w:eastAsia="zh-CN"/>
        </w:rPr>
        <w:t xml:space="preserve"> Sobel</w:t>
      </w:r>
      <w:r w:rsidRPr="007A2606">
        <w:rPr>
          <w:rFonts w:ascii="Myriad Pro" w:hAnsi="Myriad Pro"/>
          <w:b w:val="0"/>
          <w:sz w:val="22"/>
          <w:szCs w:val="22"/>
          <w:vertAlign w:val="superscript"/>
          <w:lang w:eastAsia="zh-CN"/>
        </w:rPr>
        <w:t>6</w:t>
      </w:r>
      <w:r w:rsidRPr="007A2606">
        <w:rPr>
          <w:rFonts w:ascii="Myriad Pro" w:hAnsi="Myriad Pro"/>
          <w:b w:val="0"/>
          <w:sz w:val="22"/>
          <w:szCs w:val="22"/>
          <w:lang w:eastAsia="zh-CN"/>
        </w:rPr>
        <w:t xml:space="preserve">, </w:t>
      </w:r>
      <w:proofErr w:type="spellStart"/>
      <w:r w:rsidRPr="007A2606">
        <w:rPr>
          <w:rFonts w:ascii="Myriad Pro" w:hAnsi="Myriad Pro"/>
          <w:b w:val="0"/>
          <w:sz w:val="22"/>
          <w:szCs w:val="22"/>
          <w:lang w:eastAsia="zh-CN"/>
        </w:rPr>
        <w:t>Boxuan</w:t>
      </w:r>
      <w:proofErr w:type="spellEnd"/>
      <w:r w:rsidRPr="007A2606">
        <w:rPr>
          <w:rFonts w:ascii="Myriad Pro" w:hAnsi="Myriad Pro"/>
          <w:b w:val="0"/>
          <w:sz w:val="22"/>
          <w:szCs w:val="22"/>
          <w:lang w:eastAsia="zh-CN"/>
        </w:rPr>
        <w:t xml:space="preserve"> Zhang</w:t>
      </w:r>
      <w:r w:rsidR="00E96FF2">
        <w:rPr>
          <w:rFonts w:ascii="Myriad Pro" w:hAnsi="Myriad Pro" w:hint="eastAsia"/>
          <w:b w:val="0"/>
          <w:sz w:val="22"/>
          <w:szCs w:val="22"/>
          <w:vertAlign w:val="superscript"/>
          <w:lang w:eastAsia="zh-CN"/>
        </w:rPr>
        <w:t>2</w:t>
      </w:r>
      <w:r w:rsidRPr="007A2606">
        <w:rPr>
          <w:rFonts w:ascii="Myriad Pro" w:hAnsi="Myriad Pro"/>
          <w:b w:val="0"/>
          <w:sz w:val="22"/>
          <w:szCs w:val="22"/>
          <w:lang w:eastAsia="zh-CN"/>
        </w:rPr>
        <w:t xml:space="preserve">, </w:t>
      </w:r>
      <w:proofErr w:type="spellStart"/>
      <w:r w:rsidRPr="007A2606">
        <w:rPr>
          <w:rFonts w:ascii="Myriad Pro" w:hAnsi="Myriad Pro"/>
          <w:b w:val="0"/>
          <w:sz w:val="22"/>
          <w:szCs w:val="22"/>
          <w:lang w:eastAsia="zh-CN"/>
        </w:rPr>
        <w:t>Wenjun</w:t>
      </w:r>
      <w:proofErr w:type="spellEnd"/>
      <w:r w:rsidRPr="007A2606">
        <w:rPr>
          <w:rFonts w:ascii="Myriad Pro" w:hAnsi="Myriad Pro"/>
          <w:b w:val="0"/>
          <w:sz w:val="22"/>
          <w:szCs w:val="22"/>
          <w:lang w:eastAsia="zh-CN"/>
        </w:rPr>
        <w:t xml:space="preserve"> Zheng</w:t>
      </w:r>
      <w:r w:rsidR="00E96FF2">
        <w:rPr>
          <w:rFonts w:ascii="Myriad Pro" w:hAnsi="Myriad Pro" w:hint="eastAsia"/>
          <w:b w:val="0"/>
          <w:sz w:val="22"/>
          <w:szCs w:val="22"/>
          <w:vertAlign w:val="superscript"/>
          <w:lang w:eastAsia="zh-CN"/>
        </w:rPr>
        <w:t>2</w:t>
      </w:r>
      <w:r w:rsidRPr="007A2606">
        <w:rPr>
          <w:rFonts w:ascii="Myriad Pro" w:hAnsi="Myriad Pro"/>
          <w:b w:val="0"/>
          <w:sz w:val="22"/>
          <w:szCs w:val="22"/>
          <w:lang w:eastAsia="zh-CN"/>
        </w:rPr>
        <w:t xml:space="preserve">, </w:t>
      </w:r>
      <w:proofErr w:type="spellStart"/>
      <w:r w:rsidRPr="007A2606">
        <w:rPr>
          <w:rFonts w:ascii="Myriad Pro" w:hAnsi="Myriad Pro"/>
          <w:b w:val="0"/>
          <w:sz w:val="22"/>
          <w:szCs w:val="22"/>
          <w:lang w:eastAsia="zh-CN"/>
        </w:rPr>
        <w:t>Peizhen</w:t>
      </w:r>
      <w:proofErr w:type="spellEnd"/>
      <w:r w:rsidRPr="007A2606">
        <w:rPr>
          <w:rFonts w:ascii="Myriad Pro" w:hAnsi="Myriad Pro"/>
          <w:b w:val="0"/>
          <w:sz w:val="22"/>
          <w:szCs w:val="22"/>
          <w:lang w:eastAsia="zh-CN"/>
        </w:rPr>
        <w:t xml:space="preserve"> Zhang</w:t>
      </w:r>
      <w:r w:rsidR="00E96FF2">
        <w:rPr>
          <w:rFonts w:ascii="Myriad Pro" w:hAnsi="Myriad Pro" w:hint="eastAsia"/>
          <w:b w:val="0"/>
          <w:sz w:val="22"/>
          <w:szCs w:val="22"/>
          <w:vertAlign w:val="superscript"/>
          <w:lang w:eastAsia="zh-CN"/>
        </w:rPr>
        <w:t>2</w:t>
      </w:r>
    </w:p>
    <w:p w:rsidR="00CB1F72" w:rsidRDefault="00CB1F72" w:rsidP="00CB1F72">
      <w:pPr>
        <w:pStyle w:val="AuthorAffiliation"/>
        <w:jc w:val="center"/>
        <w:rPr>
          <w:rFonts w:ascii="Myriad Pro" w:hAnsi="Myriad Pro" w:hint="eastAsia"/>
          <w:i w:val="0"/>
          <w:sz w:val="20"/>
          <w:szCs w:val="18"/>
          <w:lang w:eastAsia="zh-CN"/>
        </w:rPr>
      </w:pPr>
      <w:r w:rsidRPr="00E56523">
        <w:rPr>
          <w:rFonts w:ascii="Myriad Pro" w:hAnsi="Myriad Pro" w:hint="eastAsia"/>
          <w:i w:val="0"/>
          <w:sz w:val="20"/>
          <w:szCs w:val="18"/>
          <w:vertAlign w:val="superscript"/>
          <w:lang w:eastAsia="zh-CN"/>
        </w:rPr>
        <w:t>1</w:t>
      </w:r>
      <w:r w:rsidRPr="00E56523">
        <w:rPr>
          <w:rFonts w:ascii="Myriad Pro" w:hAnsi="Myriad Pro"/>
          <w:i w:val="0"/>
          <w:sz w:val="20"/>
          <w:szCs w:val="18"/>
          <w:lang w:eastAsia="zh-CN"/>
        </w:rPr>
        <w:t>State Key Laboratory of Earthquake Dynamics, Institute of Geology, China Earthquake Administration, Beijing, China</w:t>
      </w:r>
    </w:p>
    <w:p w:rsidR="00CB1F72" w:rsidRDefault="00CB1F72" w:rsidP="00CB1F72">
      <w:pPr>
        <w:pStyle w:val="AuthorAffiliation"/>
        <w:jc w:val="center"/>
        <w:rPr>
          <w:rFonts w:ascii="Myriad Pro" w:hAnsi="Myriad Pro" w:hint="eastAsia"/>
          <w:i w:val="0"/>
          <w:sz w:val="20"/>
          <w:szCs w:val="18"/>
          <w:lang w:eastAsia="zh-CN"/>
        </w:rPr>
      </w:pPr>
      <w:r w:rsidRPr="00E56523">
        <w:rPr>
          <w:rFonts w:ascii="Myriad Pro" w:hAnsi="Myriad Pro" w:hint="eastAsia"/>
          <w:i w:val="0"/>
          <w:sz w:val="20"/>
          <w:szCs w:val="18"/>
          <w:vertAlign w:val="superscript"/>
          <w:lang w:eastAsia="zh-CN"/>
        </w:rPr>
        <w:t>2</w:t>
      </w:r>
      <w:r w:rsidRPr="00E56523">
        <w:rPr>
          <w:rFonts w:ascii="Myriad Pro" w:hAnsi="Myriad Pro"/>
          <w:i w:val="0"/>
          <w:sz w:val="20"/>
          <w:szCs w:val="18"/>
          <w:lang w:eastAsia="zh-CN"/>
        </w:rPr>
        <w:t xml:space="preserve">Guangdong Provincial Key Lab of Geodynamics and </w:t>
      </w:r>
      <w:proofErr w:type="spellStart"/>
      <w:r w:rsidRPr="00E56523">
        <w:rPr>
          <w:rFonts w:ascii="Myriad Pro" w:hAnsi="Myriad Pro"/>
          <w:i w:val="0"/>
          <w:sz w:val="20"/>
          <w:szCs w:val="18"/>
          <w:lang w:eastAsia="zh-CN"/>
        </w:rPr>
        <w:t>Geohazards</w:t>
      </w:r>
      <w:proofErr w:type="spellEnd"/>
      <w:r w:rsidRPr="00E56523">
        <w:rPr>
          <w:rFonts w:ascii="Myriad Pro" w:hAnsi="Myriad Pro"/>
          <w:i w:val="0"/>
          <w:sz w:val="20"/>
          <w:szCs w:val="18"/>
          <w:lang w:eastAsia="zh-CN"/>
        </w:rPr>
        <w:t xml:space="preserve">, School of Earth Sciences and Engineering, Sun </w:t>
      </w:r>
      <w:proofErr w:type="spellStart"/>
      <w:r w:rsidRPr="00E56523">
        <w:rPr>
          <w:rFonts w:ascii="Myriad Pro" w:hAnsi="Myriad Pro"/>
          <w:i w:val="0"/>
          <w:sz w:val="20"/>
          <w:szCs w:val="18"/>
          <w:lang w:eastAsia="zh-CN"/>
        </w:rPr>
        <w:t>Yat-sen</w:t>
      </w:r>
      <w:proofErr w:type="spellEnd"/>
      <w:r w:rsidRPr="00E56523">
        <w:rPr>
          <w:rFonts w:ascii="Myriad Pro" w:hAnsi="Myriad Pro"/>
          <w:i w:val="0"/>
          <w:sz w:val="20"/>
          <w:szCs w:val="18"/>
          <w:lang w:eastAsia="zh-CN"/>
        </w:rPr>
        <w:t xml:space="preserve"> University, Guangzhou, China</w:t>
      </w:r>
    </w:p>
    <w:p w:rsidR="00CB1F72" w:rsidRDefault="00CB1F72" w:rsidP="00CB1F72">
      <w:pPr>
        <w:pStyle w:val="AuthorAffiliation"/>
        <w:jc w:val="center"/>
        <w:rPr>
          <w:rFonts w:ascii="Myriad Pro" w:hAnsi="Myriad Pro" w:hint="eastAsia"/>
          <w:i w:val="0"/>
          <w:sz w:val="20"/>
          <w:szCs w:val="18"/>
          <w:lang w:eastAsia="zh-CN"/>
        </w:rPr>
      </w:pPr>
      <w:r w:rsidRPr="00E56523">
        <w:rPr>
          <w:rFonts w:ascii="Myriad Pro" w:hAnsi="Myriad Pro"/>
          <w:i w:val="0"/>
          <w:sz w:val="20"/>
          <w:szCs w:val="18"/>
          <w:vertAlign w:val="superscript"/>
          <w:lang w:eastAsia="zh-CN"/>
        </w:rPr>
        <w:t>3</w:t>
      </w:r>
      <w:r w:rsidRPr="00E56523">
        <w:rPr>
          <w:rFonts w:ascii="Myriad Pro" w:hAnsi="Myriad Pro"/>
          <w:i w:val="0"/>
          <w:sz w:val="20"/>
          <w:szCs w:val="18"/>
          <w:lang w:eastAsia="zh-CN"/>
        </w:rPr>
        <w:t>University of Toronto Mississauga, Department of Chemical and Physical Sciences, Mississauga, Ontario, L5L 1C6</w:t>
      </w:r>
      <w:r w:rsidRPr="00E56523">
        <w:rPr>
          <w:rFonts w:ascii="Myriad Pro" w:hAnsi="Myriad Pro" w:hint="eastAsia"/>
          <w:i w:val="0"/>
          <w:sz w:val="20"/>
          <w:szCs w:val="18"/>
          <w:lang w:eastAsia="zh-CN"/>
        </w:rPr>
        <w:t>,</w:t>
      </w:r>
      <w:r w:rsidRPr="00E56523">
        <w:rPr>
          <w:rFonts w:ascii="Myriad Pro" w:hAnsi="Myriad Pro"/>
          <w:i w:val="0"/>
          <w:sz w:val="20"/>
          <w:szCs w:val="18"/>
          <w:lang w:eastAsia="zh-CN"/>
        </w:rPr>
        <w:t xml:space="preserve"> Canada</w:t>
      </w:r>
    </w:p>
    <w:p w:rsidR="00CB1F72" w:rsidRDefault="00CB1F72" w:rsidP="00CB1F72">
      <w:pPr>
        <w:pStyle w:val="AuthorAffiliation"/>
        <w:jc w:val="center"/>
        <w:rPr>
          <w:rFonts w:ascii="Myriad Pro" w:hAnsi="Myriad Pro" w:hint="eastAsia"/>
          <w:i w:val="0"/>
          <w:sz w:val="20"/>
          <w:szCs w:val="18"/>
          <w:lang w:eastAsia="zh-CN"/>
        </w:rPr>
      </w:pPr>
      <w:r w:rsidRPr="00E56523">
        <w:rPr>
          <w:rFonts w:ascii="Myriad Pro" w:hAnsi="Myriad Pro"/>
          <w:i w:val="0"/>
          <w:sz w:val="20"/>
          <w:szCs w:val="18"/>
          <w:vertAlign w:val="superscript"/>
          <w:lang w:eastAsia="zh-CN"/>
        </w:rPr>
        <w:t>4</w:t>
      </w:r>
      <w:r w:rsidRPr="00E56523">
        <w:rPr>
          <w:rFonts w:ascii="Myriad Pro" w:hAnsi="Myriad Pro"/>
          <w:i w:val="0"/>
          <w:sz w:val="20"/>
          <w:szCs w:val="18"/>
          <w:lang w:eastAsia="zh-CN"/>
        </w:rPr>
        <w:t>Institute of Earthquake Forecasting, China Earthquake Administration, Beijing, China</w:t>
      </w:r>
    </w:p>
    <w:p w:rsidR="00CB1F72" w:rsidRDefault="00CB1F72" w:rsidP="00CB1F72">
      <w:pPr>
        <w:pStyle w:val="AuthorAffiliation"/>
        <w:jc w:val="center"/>
        <w:rPr>
          <w:rFonts w:ascii="Myriad Pro" w:hAnsi="Myriad Pro" w:hint="eastAsia"/>
          <w:i w:val="0"/>
          <w:sz w:val="20"/>
          <w:szCs w:val="18"/>
          <w:lang w:eastAsia="zh-CN"/>
        </w:rPr>
      </w:pPr>
      <w:r w:rsidRPr="00E56523">
        <w:rPr>
          <w:rFonts w:ascii="Myriad Pro" w:hAnsi="Myriad Pro"/>
          <w:i w:val="0"/>
          <w:sz w:val="20"/>
          <w:szCs w:val="18"/>
          <w:vertAlign w:val="superscript"/>
          <w:lang w:eastAsia="zh-CN"/>
        </w:rPr>
        <w:t>5</w:t>
      </w:r>
      <w:r w:rsidRPr="00E56523">
        <w:rPr>
          <w:rFonts w:ascii="Myriad Pro" w:hAnsi="Myriad Pro"/>
          <w:i w:val="0"/>
          <w:sz w:val="20"/>
          <w:szCs w:val="18"/>
          <w:lang w:eastAsia="zh-CN"/>
        </w:rPr>
        <w:t xml:space="preserve">Department of </w:t>
      </w:r>
      <w:r w:rsidRPr="00E56523">
        <w:rPr>
          <w:rFonts w:ascii="Myriad Pro" w:hAnsi="Myriad Pro" w:hint="eastAsia"/>
          <w:i w:val="0"/>
          <w:sz w:val="20"/>
          <w:szCs w:val="18"/>
          <w:lang w:eastAsia="zh-CN"/>
        </w:rPr>
        <w:t>Marine, Earth, and Atmospheric Sciences, North Carolina State University, Raleigh, 27695</w:t>
      </w:r>
      <w:r w:rsidRPr="00E56523">
        <w:rPr>
          <w:rFonts w:ascii="Myriad Pro" w:hAnsi="Myriad Pro"/>
          <w:i w:val="0"/>
          <w:sz w:val="20"/>
          <w:szCs w:val="18"/>
          <w:lang w:eastAsia="zh-CN"/>
        </w:rPr>
        <w:t>, USA</w:t>
      </w:r>
    </w:p>
    <w:p w:rsidR="00E56523" w:rsidRDefault="00CB1F72" w:rsidP="001C240C">
      <w:pPr>
        <w:pStyle w:val="AuthorAffiliation"/>
        <w:jc w:val="center"/>
        <w:rPr>
          <w:rFonts w:ascii="Myriad Pro" w:hAnsi="Myriad Pro" w:hint="eastAsia"/>
          <w:i w:val="0"/>
          <w:sz w:val="20"/>
          <w:szCs w:val="18"/>
          <w:lang w:eastAsia="zh-CN"/>
        </w:rPr>
      </w:pPr>
      <w:r w:rsidRPr="00E56523">
        <w:rPr>
          <w:rFonts w:ascii="Myriad Pro" w:hAnsi="Myriad Pro"/>
          <w:i w:val="0"/>
          <w:sz w:val="20"/>
          <w:szCs w:val="18"/>
          <w:vertAlign w:val="superscript"/>
          <w:lang w:eastAsia="zh-CN"/>
        </w:rPr>
        <w:t>6</w:t>
      </w:r>
      <w:r w:rsidRPr="00E56523">
        <w:rPr>
          <w:rFonts w:ascii="Myriad Pro" w:hAnsi="Myriad Pro"/>
          <w:i w:val="0"/>
          <w:sz w:val="20"/>
          <w:szCs w:val="18"/>
          <w:lang w:eastAsia="zh-CN"/>
        </w:rPr>
        <w:t xml:space="preserve">Universitaet Potsdam, </w:t>
      </w:r>
      <w:proofErr w:type="spellStart"/>
      <w:r w:rsidRPr="00E56523">
        <w:rPr>
          <w:rFonts w:ascii="Myriad Pro" w:hAnsi="Myriad Pro"/>
          <w:i w:val="0"/>
          <w:sz w:val="20"/>
          <w:szCs w:val="18"/>
          <w:lang w:eastAsia="zh-CN"/>
        </w:rPr>
        <w:t>Institut</w:t>
      </w:r>
      <w:proofErr w:type="spellEnd"/>
      <w:r w:rsidRPr="00E56523">
        <w:rPr>
          <w:rFonts w:ascii="Myriad Pro" w:hAnsi="Myriad Pro"/>
          <w:i w:val="0"/>
          <w:sz w:val="20"/>
          <w:szCs w:val="18"/>
          <w:lang w:eastAsia="zh-CN"/>
        </w:rPr>
        <w:t xml:space="preserve"> </w:t>
      </w:r>
      <w:proofErr w:type="spellStart"/>
      <w:r w:rsidRPr="00E56523">
        <w:rPr>
          <w:rFonts w:ascii="Myriad Pro" w:hAnsi="Myriad Pro"/>
          <w:i w:val="0"/>
          <w:sz w:val="20"/>
          <w:szCs w:val="18"/>
          <w:lang w:eastAsia="zh-CN"/>
        </w:rPr>
        <w:t>für</w:t>
      </w:r>
      <w:proofErr w:type="spellEnd"/>
      <w:r w:rsidRPr="00E56523">
        <w:rPr>
          <w:rFonts w:ascii="Myriad Pro" w:hAnsi="Myriad Pro"/>
          <w:i w:val="0"/>
          <w:sz w:val="20"/>
          <w:szCs w:val="18"/>
          <w:lang w:eastAsia="zh-CN"/>
        </w:rPr>
        <w:t xml:space="preserve"> </w:t>
      </w:r>
      <w:proofErr w:type="spellStart"/>
      <w:r w:rsidRPr="00E56523">
        <w:rPr>
          <w:rFonts w:ascii="Myriad Pro" w:hAnsi="Myriad Pro"/>
          <w:i w:val="0"/>
          <w:sz w:val="20"/>
          <w:szCs w:val="18"/>
          <w:lang w:eastAsia="zh-CN"/>
        </w:rPr>
        <w:t>Erd</w:t>
      </w:r>
      <w:proofErr w:type="spellEnd"/>
      <w:r w:rsidRPr="00E56523">
        <w:rPr>
          <w:rFonts w:ascii="Myriad Pro" w:hAnsi="Myriad Pro"/>
          <w:i w:val="0"/>
          <w:sz w:val="20"/>
          <w:szCs w:val="18"/>
          <w:lang w:eastAsia="zh-CN"/>
        </w:rPr>
        <w:t xml:space="preserve">- und </w:t>
      </w:r>
      <w:proofErr w:type="spellStart"/>
      <w:r w:rsidRPr="00E56523">
        <w:rPr>
          <w:rFonts w:ascii="Myriad Pro" w:hAnsi="Myriad Pro"/>
          <w:i w:val="0"/>
          <w:sz w:val="20"/>
          <w:szCs w:val="18"/>
          <w:lang w:eastAsia="zh-CN"/>
        </w:rPr>
        <w:t>Umweltwissenschaften</w:t>
      </w:r>
      <w:proofErr w:type="spellEnd"/>
      <w:r w:rsidRPr="00E56523">
        <w:rPr>
          <w:rFonts w:ascii="Myriad Pro" w:hAnsi="Myriad Pro"/>
          <w:i w:val="0"/>
          <w:sz w:val="20"/>
          <w:szCs w:val="18"/>
          <w:lang w:eastAsia="zh-CN"/>
        </w:rPr>
        <w:t>, Karl-Liebknecht-</w:t>
      </w:r>
      <w:proofErr w:type="spellStart"/>
      <w:r w:rsidRPr="00E56523">
        <w:rPr>
          <w:rFonts w:ascii="Myriad Pro" w:hAnsi="Myriad Pro"/>
          <w:i w:val="0"/>
          <w:sz w:val="20"/>
          <w:szCs w:val="18"/>
          <w:lang w:eastAsia="zh-CN"/>
        </w:rPr>
        <w:t>Strasse</w:t>
      </w:r>
      <w:proofErr w:type="spellEnd"/>
      <w:r w:rsidRPr="00E56523">
        <w:rPr>
          <w:rFonts w:ascii="Myriad Pro" w:hAnsi="Myriad Pro"/>
          <w:i w:val="0"/>
          <w:sz w:val="20"/>
          <w:szCs w:val="18"/>
          <w:lang w:eastAsia="zh-CN"/>
        </w:rPr>
        <w:t xml:space="preserve"> 24, 14476 Potsdam, Germany</w:t>
      </w:r>
    </w:p>
    <w:p w:rsidR="001C240C" w:rsidRPr="00687671" w:rsidRDefault="001C240C" w:rsidP="001C240C">
      <w:pPr>
        <w:pStyle w:val="AuthorAffiliation"/>
        <w:jc w:val="center"/>
        <w:rPr>
          <w:rFonts w:ascii="Myriad Pro" w:hAnsi="Myriad Pro" w:hint="eastAsia"/>
          <w:i w:val="0"/>
          <w:sz w:val="20"/>
          <w:szCs w:val="18"/>
          <w:lang w:eastAsia="zh-CN"/>
        </w:rPr>
      </w:pPr>
    </w:p>
    <w:p w:rsidR="001C240C" w:rsidRPr="00687671" w:rsidRDefault="001C240C" w:rsidP="001C240C">
      <w:pPr>
        <w:pStyle w:val="AuthorAffiliation"/>
        <w:jc w:val="center"/>
        <w:rPr>
          <w:rFonts w:ascii="Myriad Pro" w:hAnsi="Myriad Pro" w:hint="eastAsia"/>
          <w:i w:val="0"/>
          <w:sz w:val="22"/>
        </w:rPr>
      </w:pPr>
    </w:p>
    <w:p w:rsidR="007A79BB" w:rsidRPr="00073C3C" w:rsidRDefault="0057765C" w:rsidP="009B469A">
      <w:pPr>
        <w:spacing w:line="360" w:lineRule="auto"/>
        <w:rPr>
          <w:rFonts w:ascii="Myriad Pro" w:hAnsi="Myriad Pro" w:cs="Times New Roman" w:hint="eastAsia"/>
          <w:b/>
          <w:sz w:val="24"/>
          <w:szCs w:val="24"/>
        </w:rPr>
      </w:pPr>
      <w:r>
        <w:rPr>
          <w:rFonts w:ascii="Myriad Pro" w:hAnsi="Myriad Pro" w:cs="Times New Roman"/>
          <w:b/>
          <w:sz w:val="24"/>
          <w:szCs w:val="24"/>
        </w:rPr>
        <w:t>Contents of this file</w:t>
      </w:r>
      <w:bookmarkStart w:id="0" w:name="_GoBack"/>
      <w:bookmarkEnd w:id="0"/>
    </w:p>
    <w:p w:rsidR="007A79BB" w:rsidRPr="00073C3C" w:rsidRDefault="005A2815" w:rsidP="009B469A">
      <w:pPr>
        <w:spacing w:line="360" w:lineRule="auto"/>
        <w:ind w:left="720"/>
        <w:rPr>
          <w:rFonts w:ascii="Myriad Pro" w:hAnsi="Myriad Pro" w:cs="Times New Roman" w:hint="eastAsia"/>
          <w:sz w:val="22"/>
        </w:rPr>
      </w:pPr>
      <w:r>
        <w:rPr>
          <w:rFonts w:ascii="Myriad Pro" w:hAnsi="Myriad Pro" w:cs="Times New Roman"/>
          <w:sz w:val="22"/>
        </w:rPr>
        <w:t>Text S1</w:t>
      </w:r>
    </w:p>
    <w:p w:rsidR="007A79BB" w:rsidRDefault="007A79BB" w:rsidP="009B469A">
      <w:pPr>
        <w:spacing w:line="360" w:lineRule="auto"/>
        <w:ind w:left="720"/>
        <w:rPr>
          <w:rFonts w:ascii="Myriad Pro" w:hAnsi="Myriad Pro" w:cs="Times New Roman" w:hint="eastAsia"/>
          <w:sz w:val="22"/>
        </w:rPr>
      </w:pPr>
      <w:r w:rsidRPr="00073C3C">
        <w:rPr>
          <w:rFonts w:ascii="Myriad Pro" w:hAnsi="Myriad Pro" w:cs="Times New Roman"/>
          <w:sz w:val="22"/>
        </w:rPr>
        <w:t>Figures S1</w:t>
      </w:r>
      <w:r w:rsidR="00907411">
        <w:rPr>
          <w:rFonts w:ascii="Myriad Pro" w:hAnsi="Myriad Pro" w:cs="Times New Roman" w:hint="eastAsia"/>
          <w:sz w:val="22"/>
        </w:rPr>
        <w:t xml:space="preserve"> to </w:t>
      </w:r>
      <w:r w:rsidRPr="00073C3C">
        <w:rPr>
          <w:rFonts w:ascii="Myriad Pro" w:hAnsi="Myriad Pro" w:cs="Times New Roman"/>
          <w:sz w:val="22"/>
        </w:rPr>
        <w:t>S</w:t>
      </w:r>
      <w:r w:rsidR="004B324D">
        <w:rPr>
          <w:rFonts w:ascii="Myriad Pro" w:hAnsi="Myriad Pro" w:cs="Times New Roman" w:hint="eastAsia"/>
          <w:sz w:val="22"/>
        </w:rPr>
        <w:t>2</w:t>
      </w:r>
    </w:p>
    <w:p w:rsidR="00B557AE" w:rsidRPr="00CE6EAA" w:rsidRDefault="00B557AE" w:rsidP="00B557AE">
      <w:pPr>
        <w:rPr>
          <w:rFonts w:ascii="Myriad Pro" w:hAnsi="Myriad Pro" w:hint="eastAsia"/>
          <w:b/>
        </w:rPr>
      </w:pPr>
      <w:r w:rsidRPr="00B557AE">
        <w:rPr>
          <w:rFonts w:ascii="Myriad Pro" w:hAnsi="Myriad Pro"/>
          <w:b/>
          <w:sz w:val="24"/>
        </w:rPr>
        <w:t>Additional Supporting Information (Files uploaded separately)</w:t>
      </w:r>
    </w:p>
    <w:p w:rsidR="00B557AE" w:rsidRPr="00E40896" w:rsidRDefault="00B557AE" w:rsidP="00B557AE">
      <w:pPr>
        <w:rPr>
          <w:rFonts w:ascii="Myriad Pro Light" w:hAnsi="Myriad Pro Light"/>
          <w:b/>
        </w:rPr>
      </w:pPr>
    </w:p>
    <w:p w:rsidR="00B557AE" w:rsidRPr="00CE6EAA" w:rsidRDefault="00B557AE" w:rsidP="00B557AE">
      <w:pPr>
        <w:ind w:left="720"/>
        <w:rPr>
          <w:rFonts w:ascii="Myriad Pro" w:hAnsi="Myriad Pro" w:hint="eastAsia"/>
          <w:sz w:val="22"/>
        </w:rPr>
      </w:pPr>
      <w:r>
        <w:rPr>
          <w:rFonts w:ascii="Myriad Pro" w:hAnsi="Myriad Pro" w:hint="eastAsia"/>
          <w:sz w:val="22"/>
        </w:rPr>
        <w:t>D</w:t>
      </w:r>
      <w:r w:rsidR="00907411">
        <w:rPr>
          <w:rFonts w:ascii="Myriad Pro" w:hAnsi="Myriad Pro" w:hint="eastAsia"/>
          <w:sz w:val="22"/>
        </w:rPr>
        <w:t>ataset 1</w:t>
      </w:r>
      <w:r w:rsidR="005A2815">
        <w:rPr>
          <w:rFonts w:ascii="Myriad Pro" w:hAnsi="Myriad Pro" w:hint="eastAsia"/>
          <w:sz w:val="22"/>
        </w:rPr>
        <w:t>: s</w:t>
      </w:r>
      <w:r w:rsidR="00907411">
        <w:rPr>
          <w:rFonts w:ascii="Myriad Pro" w:hAnsi="Myriad Pro" w:hint="eastAsia"/>
          <w:sz w:val="22"/>
        </w:rPr>
        <w:t>ubmitted as a zip file</w:t>
      </w:r>
    </w:p>
    <w:p w:rsidR="00D9232B" w:rsidRPr="005A2815" w:rsidRDefault="00D9232B" w:rsidP="009B469A">
      <w:pPr>
        <w:spacing w:line="360" w:lineRule="auto"/>
        <w:rPr>
          <w:rFonts w:ascii="Myriad Pro" w:hAnsi="Myriad Pro" w:cs="Times New Roman" w:hint="eastAsia"/>
          <w:sz w:val="22"/>
        </w:rPr>
      </w:pPr>
    </w:p>
    <w:p w:rsidR="007A79BB" w:rsidRPr="00073C3C" w:rsidRDefault="007A79BB" w:rsidP="009B469A">
      <w:pPr>
        <w:spacing w:before="100" w:beforeAutospacing="1" w:after="100" w:afterAutospacing="1" w:line="360" w:lineRule="auto"/>
        <w:rPr>
          <w:rFonts w:ascii="Myriad Pro" w:hAnsi="Myriad Pro" w:cs="Times New Roman" w:hint="eastAsia"/>
          <w:b/>
          <w:sz w:val="24"/>
          <w:szCs w:val="24"/>
        </w:rPr>
      </w:pPr>
      <w:r w:rsidRPr="00073C3C">
        <w:rPr>
          <w:rFonts w:ascii="Myriad Pro" w:hAnsi="Myriad Pro" w:cs="Times New Roman"/>
          <w:b/>
          <w:bCs/>
          <w:sz w:val="24"/>
          <w:szCs w:val="24"/>
        </w:rPr>
        <w:t>Introduction</w:t>
      </w:r>
    </w:p>
    <w:p w:rsidR="0043401C" w:rsidRPr="00073C3C" w:rsidRDefault="0043401C" w:rsidP="009B469A">
      <w:pPr>
        <w:spacing w:before="100" w:beforeAutospacing="1" w:after="100" w:afterAutospacing="1" w:line="360" w:lineRule="auto"/>
        <w:ind w:firstLineChars="200" w:firstLine="440"/>
        <w:rPr>
          <w:rFonts w:ascii="Myriad Pro" w:hAnsi="Myriad Pro" w:cs="Times New Roman" w:hint="eastAsia"/>
          <w:sz w:val="22"/>
        </w:rPr>
      </w:pPr>
      <w:r w:rsidRPr="00073C3C">
        <w:rPr>
          <w:rFonts w:ascii="Myriad Pro" w:hAnsi="Myriad Pro" w:cs="Times New Roman" w:hint="eastAsia"/>
          <w:sz w:val="22"/>
        </w:rPr>
        <w:t>This data set</w:t>
      </w:r>
      <w:r w:rsidR="00906BD1">
        <w:rPr>
          <w:rFonts w:ascii="Myriad Pro" w:hAnsi="Myriad Pro" w:cs="Times New Roman" w:hint="eastAsia"/>
          <w:sz w:val="22"/>
        </w:rPr>
        <w:t xml:space="preserve"> contains Text S1 and Figures S1-S2</w:t>
      </w:r>
      <w:r w:rsidRPr="00073C3C">
        <w:rPr>
          <w:rFonts w:ascii="Myriad Pro" w:hAnsi="Myriad Pro" w:cs="Times New Roman" w:hint="eastAsia"/>
          <w:sz w:val="22"/>
        </w:rPr>
        <w:t xml:space="preserve">, which describe details of field sampling, laboratory preparation and measurement, and age calculation of </w:t>
      </w:r>
      <w:r w:rsidR="00D9232B">
        <w:rPr>
          <w:rFonts w:ascii="Myriad Pro" w:hAnsi="Myriad Pro" w:cs="Times New Roman"/>
          <w:sz w:val="22"/>
        </w:rPr>
        <w:t>terrestrial</w:t>
      </w:r>
      <w:r w:rsidR="00D9232B">
        <w:rPr>
          <w:rFonts w:ascii="Myriad Pro" w:hAnsi="Myriad Pro" w:cs="Times New Roman" w:hint="eastAsia"/>
          <w:sz w:val="22"/>
        </w:rPr>
        <w:t xml:space="preserve"> </w:t>
      </w:r>
      <w:r w:rsidRPr="00073C3C">
        <w:rPr>
          <w:rFonts w:ascii="Myriad Pro" w:hAnsi="Myriad Pro" w:cs="Times New Roman" w:hint="eastAsia"/>
          <w:sz w:val="22"/>
        </w:rPr>
        <w:t>cosmogenic</w:t>
      </w:r>
      <w:r w:rsidR="00D9232B">
        <w:rPr>
          <w:rFonts w:ascii="Myriad Pro" w:hAnsi="Myriad Pro" w:cs="Times New Roman" w:hint="eastAsia"/>
          <w:sz w:val="22"/>
        </w:rPr>
        <w:t xml:space="preserve"> nuclide (TCN)</w:t>
      </w:r>
      <w:r w:rsidRPr="00073C3C">
        <w:rPr>
          <w:rFonts w:ascii="Myriad Pro" w:hAnsi="Myriad Pro" w:cs="Times New Roman" w:hint="eastAsia"/>
          <w:sz w:val="22"/>
        </w:rPr>
        <w:t xml:space="preserve"> </w:t>
      </w:r>
      <w:r w:rsidRPr="00073C3C">
        <w:rPr>
          <w:rFonts w:ascii="Myriad Pro" w:hAnsi="Myriad Pro" w:cs="Times New Roman"/>
          <w:sz w:val="22"/>
          <w:vertAlign w:val="superscript"/>
        </w:rPr>
        <w:t>10</w:t>
      </w:r>
      <w:r w:rsidRPr="00073C3C">
        <w:rPr>
          <w:rFonts w:ascii="Myriad Pro" w:hAnsi="Myriad Pro" w:cs="Times New Roman"/>
          <w:sz w:val="22"/>
        </w:rPr>
        <w:t>Be samples collected from f</w:t>
      </w:r>
      <w:r w:rsidR="0057765C">
        <w:rPr>
          <w:rFonts w:ascii="Myriad Pro" w:hAnsi="Myriad Pro" w:cs="Times New Roman"/>
          <w:sz w:val="22"/>
        </w:rPr>
        <w:t>luvial terraces at Akesayi site</w:t>
      </w:r>
      <w:r w:rsidR="00446B34">
        <w:rPr>
          <w:rFonts w:ascii="Myriad Pro" w:hAnsi="Myriad Pro" w:cs="Times New Roman" w:hint="eastAsia"/>
          <w:sz w:val="22"/>
        </w:rPr>
        <w:t>.</w:t>
      </w:r>
      <w:r w:rsidR="00D72CA7">
        <w:rPr>
          <w:rFonts w:ascii="Myriad Pro" w:hAnsi="Myriad Pro" w:cs="Times New Roman" w:hint="eastAsia"/>
          <w:sz w:val="22"/>
        </w:rPr>
        <w:t xml:space="preserve"> </w:t>
      </w:r>
      <w:r w:rsidR="00446B34">
        <w:rPr>
          <w:rFonts w:ascii="Myriad Pro" w:hAnsi="Myriad Pro" w:cs="Times New Roman" w:hint="eastAsia"/>
          <w:sz w:val="22"/>
        </w:rPr>
        <w:t xml:space="preserve">ESRI shape files for the mapped surface of the Muji Fault are uploaded separately </w:t>
      </w:r>
      <w:r w:rsidR="00A06532">
        <w:rPr>
          <w:rFonts w:ascii="Myriad Pro" w:hAnsi="Myriad Pro" w:cs="Times New Roman" w:hint="eastAsia"/>
          <w:sz w:val="22"/>
        </w:rPr>
        <w:t xml:space="preserve">in </w:t>
      </w:r>
      <w:r w:rsidR="00B075BE">
        <w:rPr>
          <w:rFonts w:ascii="Myriad Pro" w:hAnsi="Myriad Pro" w:cs="Times New Roman" w:hint="eastAsia"/>
          <w:sz w:val="22"/>
        </w:rPr>
        <w:t>Dataset 1 in a zip file</w:t>
      </w:r>
      <w:r w:rsidR="00417102">
        <w:rPr>
          <w:rFonts w:ascii="Myriad Pro" w:hAnsi="Myriad Pro" w:cs="Times New Roman" w:hint="eastAsia"/>
          <w:sz w:val="22"/>
        </w:rPr>
        <w:t>.</w:t>
      </w:r>
    </w:p>
    <w:p w:rsidR="003808C4" w:rsidRPr="00073C3C" w:rsidRDefault="007A79BB" w:rsidP="00350537">
      <w:pPr>
        <w:spacing w:line="360" w:lineRule="auto"/>
        <w:rPr>
          <w:rFonts w:ascii="Myriad Pro" w:hAnsi="Myriad Pro" w:cs="Times New Roman" w:hint="eastAsia"/>
          <w:b/>
          <w:sz w:val="24"/>
        </w:rPr>
      </w:pPr>
      <w:r w:rsidRPr="00073C3C">
        <w:rPr>
          <w:rFonts w:ascii="Myriad Pro" w:hAnsi="Myriad Pro" w:cs="Times New Roman"/>
          <w:sz w:val="22"/>
        </w:rPr>
        <w:br w:type="page"/>
      </w:r>
      <w:proofErr w:type="gramStart"/>
      <w:r w:rsidRPr="00073C3C">
        <w:rPr>
          <w:rFonts w:ascii="Myriad Pro" w:hAnsi="Myriad Pro" w:cs="Times New Roman"/>
          <w:b/>
          <w:sz w:val="24"/>
        </w:rPr>
        <w:lastRenderedPageBreak/>
        <w:t>Text S1.</w:t>
      </w:r>
      <w:proofErr w:type="gramEnd"/>
      <w:r w:rsidRPr="00073C3C">
        <w:rPr>
          <w:rFonts w:ascii="Myriad Pro" w:hAnsi="Myriad Pro" w:cs="Times New Roman"/>
          <w:b/>
          <w:sz w:val="24"/>
        </w:rPr>
        <w:t xml:space="preserve"> </w:t>
      </w:r>
      <w:r w:rsidR="00F77C97">
        <w:rPr>
          <w:rFonts w:ascii="Myriad Pro" w:hAnsi="Myriad Pro" w:cs="Times New Roman" w:hint="eastAsia"/>
          <w:b/>
          <w:sz w:val="24"/>
        </w:rPr>
        <w:t>TCN</w:t>
      </w:r>
      <w:r w:rsidR="003808C4" w:rsidRPr="00073C3C">
        <w:rPr>
          <w:rFonts w:ascii="Myriad Pro" w:hAnsi="Myriad Pro" w:cs="Times New Roman"/>
          <w:b/>
          <w:sz w:val="24"/>
        </w:rPr>
        <w:t xml:space="preserve"> </w:t>
      </w:r>
      <w:r w:rsidR="003808C4" w:rsidRPr="00073C3C">
        <w:rPr>
          <w:rFonts w:ascii="Myriad Pro" w:hAnsi="Myriad Pro" w:cs="Times New Roman"/>
          <w:b/>
          <w:sz w:val="24"/>
          <w:vertAlign w:val="superscript"/>
        </w:rPr>
        <w:t>10</w:t>
      </w:r>
      <w:r w:rsidR="003808C4" w:rsidRPr="00073C3C">
        <w:rPr>
          <w:rFonts w:ascii="Myriad Pro" w:hAnsi="Myriad Pro" w:cs="Times New Roman"/>
          <w:b/>
          <w:sz w:val="24"/>
        </w:rPr>
        <w:t xml:space="preserve">Be Dating: </w:t>
      </w:r>
      <w:r w:rsidRPr="00073C3C">
        <w:rPr>
          <w:rFonts w:ascii="Myriad Pro" w:hAnsi="Myriad Pro" w:cs="Times New Roman"/>
          <w:b/>
          <w:sz w:val="24"/>
        </w:rPr>
        <w:t xml:space="preserve">Sampling, </w:t>
      </w:r>
      <w:r w:rsidR="003808C4" w:rsidRPr="00073C3C">
        <w:rPr>
          <w:rFonts w:ascii="Myriad Pro" w:hAnsi="Myriad Pro" w:cs="Times New Roman"/>
          <w:b/>
          <w:sz w:val="24"/>
        </w:rPr>
        <w:t>Preparation, Measurement, and Age Calculation</w:t>
      </w:r>
    </w:p>
    <w:p w:rsidR="007A79BB" w:rsidRPr="00073C3C" w:rsidRDefault="007A79BB" w:rsidP="009B469A">
      <w:pPr>
        <w:spacing w:line="360" w:lineRule="auto"/>
        <w:rPr>
          <w:rFonts w:ascii="Myriad Pro" w:hAnsi="Myriad Pro" w:cs="Times New Roman" w:hint="eastAsia"/>
          <w:b/>
          <w:sz w:val="22"/>
        </w:rPr>
      </w:pPr>
      <w:r w:rsidRPr="00073C3C">
        <w:rPr>
          <w:rFonts w:ascii="Myriad Pro" w:hAnsi="Myriad Pro" w:cs="Times New Roman"/>
          <w:b/>
          <w:sz w:val="22"/>
        </w:rPr>
        <w:t xml:space="preserve">1.1. Field </w:t>
      </w:r>
      <w:proofErr w:type="spellStart"/>
      <w:r w:rsidRPr="00073C3C">
        <w:rPr>
          <w:rFonts w:ascii="Myriad Pro" w:hAnsi="Myriad Pro" w:cs="Times New Roman"/>
          <w:b/>
          <w:sz w:val="22"/>
        </w:rPr>
        <w:t>Samping</w:t>
      </w:r>
      <w:proofErr w:type="spellEnd"/>
    </w:p>
    <w:p w:rsidR="007A79BB" w:rsidRPr="00073C3C" w:rsidRDefault="007A79BB" w:rsidP="009B469A">
      <w:pPr>
        <w:spacing w:line="360" w:lineRule="auto"/>
        <w:ind w:firstLineChars="200" w:firstLine="440"/>
        <w:rPr>
          <w:rFonts w:ascii="Myriad Pro" w:hAnsi="Myriad Pro" w:cs="Times New Roman" w:hint="eastAsia"/>
          <w:sz w:val="22"/>
        </w:rPr>
      </w:pPr>
      <w:r w:rsidRPr="00073C3C">
        <w:rPr>
          <w:rFonts w:ascii="Myriad Pro" w:hAnsi="Myriad Pro" w:cs="Times New Roman"/>
          <w:sz w:val="22"/>
        </w:rPr>
        <w:t xml:space="preserve">Exposure ages of terraces T3 and T2d are dated using </w:t>
      </w:r>
      <w:r w:rsidR="00F77C97">
        <w:rPr>
          <w:rFonts w:ascii="Myriad Pro" w:hAnsi="Myriad Pro" w:cs="Times New Roman" w:hint="eastAsia"/>
          <w:sz w:val="22"/>
        </w:rPr>
        <w:t>TCN</w:t>
      </w:r>
      <w:r w:rsidRPr="00073C3C">
        <w:rPr>
          <w:rFonts w:ascii="Myriad Pro" w:hAnsi="Myriad Pro" w:cs="Times New Roman"/>
          <w:sz w:val="22"/>
        </w:rPr>
        <w:t xml:space="preserve"> </w:t>
      </w:r>
      <w:r w:rsidRPr="00073C3C">
        <w:rPr>
          <w:rFonts w:ascii="Myriad Pro" w:hAnsi="Myriad Pro" w:cs="Times New Roman"/>
          <w:sz w:val="22"/>
          <w:vertAlign w:val="superscript"/>
        </w:rPr>
        <w:t>10</w:t>
      </w:r>
      <w:r w:rsidRPr="00073C3C">
        <w:rPr>
          <w:rFonts w:ascii="Myriad Pro" w:hAnsi="Myriad Pro" w:cs="Times New Roman"/>
          <w:sz w:val="22"/>
        </w:rPr>
        <w:t xml:space="preserve">Be depth profile methods. On each terrace, we dug back &gt;1 m and dug down ~2 m along the terrace edge to expose fresh fluvial deposits. Quartz and granite gravels with diameters of 1-4 cm (&gt;30 </w:t>
      </w:r>
      <w:proofErr w:type="spellStart"/>
      <w:r w:rsidRPr="00073C3C">
        <w:rPr>
          <w:rFonts w:ascii="Myriad Pro" w:hAnsi="Myriad Pro" w:cs="Times New Roman"/>
          <w:sz w:val="22"/>
        </w:rPr>
        <w:t>clasts</w:t>
      </w:r>
      <w:proofErr w:type="spellEnd"/>
      <w:r w:rsidRPr="00073C3C">
        <w:rPr>
          <w:rFonts w:ascii="Myriad Pro" w:hAnsi="Myriad Pro" w:cs="Times New Roman"/>
          <w:sz w:val="22"/>
        </w:rPr>
        <w:t xml:space="preserve"> per depth) were collected and amalgamated from six layers with regular depth inter</w:t>
      </w:r>
      <w:r w:rsidR="00906BD1">
        <w:rPr>
          <w:rFonts w:ascii="Myriad Pro" w:hAnsi="Myriad Pro" w:cs="Times New Roman"/>
          <w:sz w:val="22"/>
        </w:rPr>
        <w:t xml:space="preserve">vals (generally ~40 cm) (Table </w:t>
      </w:r>
      <w:r w:rsidRPr="00073C3C">
        <w:rPr>
          <w:rFonts w:ascii="Myriad Pro" w:hAnsi="Myriad Pro" w:cs="Times New Roman"/>
          <w:sz w:val="22"/>
        </w:rPr>
        <w:t xml:space="preserve">1). For the terrace T2d, one pebble sample (&gt;30 </w:t>
      </w:r>
      <w:proofErr w:type="spellStart"/>
      <w:r w:rsidRPr="00073C3C">
        <w:rPr>
          <w:rFonts w:ascii="Myriad Pro" w:hAnsi="Myriad Pro" w:cs="Times New Roman"/>
          <w:sz w:val="22"/>
        </w:rPr>
        <w:t>clasts</w:t>
      </w:r>
      <w:proofErr w:type="spellEnd"/>
      <w:r w:rsidRPr="00073C3C">
        <w:rPr>
          <w:rFonts w:ascii="Myriad Pro" w:hAnsi="Myriad Pro" w:cs="Times New Roman"/>
          <w:sz w:val="22"/>
        </w:rPr>
        <w:t>) from the terrace surface was collected to date its age. The angle from the sample site to the top of surrounding mountain ridges was measured for the topographic shielding correction.</w:t>
      </w:r>
    </w:p>
    <w:p w:rsidR="00350537" w:rsidRPr="00073C3C" w:rsidRDefault="00350537" w:rsidP="00350537">
      <w:pPr>
        <w:spacing w:line="360" w:lineRule="auto"/>
        <w:rPr>
          <w:rFonts w:ascii="Myriad Pro" w:hAnsi="Myriad Pro" w:cs="Times New Roman" w:hint="eastAsia"/>
          <w:sz w:val="22"/>
        </w:rPr>
      </w:pPr>
    </w:p>
    <w:p w:rsidR="007A79BB" w:rsidRPr="00073C3C" w:rsidRDefault="007A79BB" w:rsidP="009B469A">
      <w:pPr>
        <w:spacing w:line="360" w:lineRule="auto"/>
        <w:rPr>
          <w:rFonts w:ascii="Myriad Pro" w:hAnsi="Myriad Pro" w:cs="Times New Roman" w:hint="eastAsia"/>
          <w:b/>
          <w:sz w:val="22"/>
        </w:rPr>
      </w:pPr>
      <w:r w:rsidRPr="00073C3C">
        <w:rPr>
          <w:rFonts w:ascii="Myriad Pro" w:hAnsi="Myriad Pro" w:cs="Times New Roman"/>
          <w:b/>
          <w:sz w:val="22"/>
        </w:rPr>
        <w:t>1.2. Laboratory Preparation and Measurement</w:t>
      </w:r>
    </w:p>
    <w:p w:rsidR="007A79BB" w:rsidRPr="00073C3C" w:rsidRDefault="007A79BB" w:rsidP="009B469A">
      <w:pPr>
        <w:spacing w:line="360" w:lineRule="auto"/>
        <w:ind w:firstLineChars="200" w:firstLine="440"/>
        <w:rPr>
          <w:rFonts w:ascii="Myriad Pro" w:hAnsi="Myriad Pro" w:cs="Times New Roman" w:hint="eastAsia"/>
          <w:sz w:val="22"/>
        </w:rPr>
      </w:pPr>
      <w:r w:rsidRPr="00073C3C">
        <w:rPr>
          <w:rFonts w:ascii="Myriad Pro" w:hAnsi="Myriad Pro" w:cs="Times New Roman"/>
          <w:sz w:val="22"/>
        </w:rPr>
        <w:t xml:space="preserve">Samples were prepared in the Cosmogenic Radionuclide Target Preparation Lab at University of Cincinnati </w:t>
      </w:r>
      <w:r w:rsidRPr="00073C3C">
        <w:rPr>
          <w:rFonts w:ascii="Myriad Pro" w:hAnsi="Myriad Pro" w:cs="Times New Roman"/>
          <w:sz w:val="22"/>
          <w:lang w:val="x-none"/>
        </w:rPr>
        <w:t xml:space="preserve">(MJ1 and MJ2) </w:t>
      </w:r>
      <w:r w:rsidRPr="00073C3C">
        <w:rPr>
          <w:rFonts w:ascii="Myriad Pro" w:hAnsi="Myriad Pro" w:cs="Times New Roman"/>
          <w:sz w:val="22"/>
        </w:rPr>
        <w:t xml:space="preserve">and the Institute of Crustal Dynamics, China Earthquake Administration </w:t>
      </w:r>
      <w:r w:rsidRPr="00073C3C">
        <w:rPr>
          <w:rFonts w:ascii="Myriad Pro" w:hAnsi="Myriad Pro" w:cs="Times New Roman"/>
          <w:sz w:val="22"/>
          <w:lang w:val="x-none"/>
        </w:rPr>
        <w:t>(MJ3)</w:t>
      </w:r>
      <w:r w:rsidRPr="00073C3C">
        <w:rPr>
          <w:rFonts w:ascii="Myriad Pro" w:hAnsi="Myriad Pro" w:cs="Times New Roman"/>
          <w:sz w:val="22"/>
        </w:rPr>
        <w:t xml:space="preserve">. All rock samples were crushed, sieved and magnetically separated to obtain the nonmagnetic fraction of 250-500 </w:t>
      </w:r>
      <w:proofErr w:type="spellStart"/>
      <w:r w:rsidRPr="00073C3C">
        <w:rPr>
          <w:rFonts w:ascii="Myriad Pro" w:hAnsi="Myriad Pro" w:cs="Times New Roman"/>
          <w:sz w:val="22"/>
        </w:rPr>
        <w:t>μm</w:t>
      </w:r>
      <w:proofErr w:type="spellEnd"/>
      <w:r w:rsidRPr="00073C3C">
        <w:rPr>
          <w:rFonts w:ascii="Myriad Pro" w:hAnsi="Myriad Pro" w:cs="Times New Roman"/>
          <w:sz w:val="22"/>
        </w:rPr>
        <w:t xml:space="preserve"> size. This fraction was chemically leached using a minimum of six acid leaches: one 20% </w:t>
      </w:r>
      <w:proofErr w:type="spellStart"/>
      <w:r w:rsidRPr="00073C3C">
        <w:rPr>
          <w:rFonts w:ascii="Myriad Pro" w:hAnsi="Myriad Pro" w:cs="Times New Roman"/>
          <w:sz w:val="22"/>
        </w:rPr>
        <w:t>HCl</w:t>
      </w:r>
      <w:proofErr w:type="spellEnd"/>
      <w:r w:rsidRPr="00073C3C">
        <w:rPr>
          <w:rFonts w:ascii="Myriad Pro" w:hAnsi="Myriad Pro" w:cs="Times New Roman"/>
          <w:sz w:val="22"/>
        </w:rPr>
        <w:t xml:space="preserve"> leach for ~12 hours; four 5% HF/HNO</w:t>
      </w:r>
      <w:r w:rsidRPr="00073C3C">
        <w:rPr>
          <w:rFonts w:ascii="Myriad Pro" w:hAnsi="Myriad Pro" w:cs="Times New Roman"/>
          <w:sz w:val="22"/>
          <w:vertAlign w:val="subscript"/>
        </w:rPr>
        <w:t>3</w:t>
      </w:r>
      <w:r w:rsidRPr="00073C3C">
        <w:rPr>
          <w:rFonts w:ascii="Myriad Pro" w:hAnsi="Myriad Pro" w:cs="Times New Roman"/>
          <w:sz w:val="22"/>
        </w:rPr>
        <w:t xml:space="preserve"> leaches for ~12 hours; and one or more 1% HF/HNO</w:t>
      </w:r>
      <w:r w:rsidRPr="00073C3C">
        <w:rPr>
          <w:rFonts w:ascii="Myriad Pro" w:hAnsi="Myriad Pro" w:cs="Times New Roman"/>
          <w:sz w:val="22"/>
          <w:vertAlign w:val="subscript"/>
        </w:rPr>
        <w:t>3</w:t>
      </w:r>
      <w:r w:rsidRPr="00073C3C">
        <w:rPr>
          <w:rFonts w:ascii="Myriad Pro" w:hAnsi="Myriad Pro" w:cs="Times New Roman"/>
          <w:sz w:val="22"/>
        </w:rPr>
        <w:t xml:space="preserve"> leaches for ~12 hours. A heavy liquid (lithium </w:t>
      </w:r>
      <w:proofErr w:type="spellStart"/>
      <w:r w:rsidRPr="00073C3C">
        <w:rPr>
          <w:rFonts w:ascii="Myriad Pro" w:hAnsi="Myriad Pro" w:cs="Times New Roman"/>
          <w:sz w:val="22"/>
        </w:rPr>
        <w:t>heteropolytungstate</w:t>
      </w:r>
      <w:proofErr w:type="spellEnd"/>
      <w:r w:rsidRPr="00073C3C">
        <w:rPr>
          <w:rFonts w:ascii="Myriad Pro" w:hAnsi="Myriad Pro" w:cs="Times New Roman"/>
          <w:sz w:val="22"/>
        </w:rPr>
        <w:t xml:space="preserve"> or sodium </w:t>
      </w:r>
      <w:proofErr w:type="spellStart"/>
      <w:r w:rsidRPr="00073C3C">
        <w:rPr>
          <w:rFonts w:ascii="Myriad Pro" w:hAnsi="Myriad Pro" w:cs="Times New Roman"/>
          <w:sz w:val="22"/>
        </w:rPr>
        <w:t>polytungstate</w:t>
      </w:r>
      <w:proofErr w:type="spellEnd"/>
      <w:r w:rsidRPr="00073C3C">
        <w:rPr>
          <w:rFonts w:ascii="Myriad Pro" w:hAnsi="Myriad Pro" w:cs="Times New Roman"/>
          <w:sz w:val="22"/>
        </w:rPr>
        <w:t>) separation was used after the first 5% HF/HNO</w:t>
      </w:r>
      <w:r w:rsidRPr="00073C3C">
        <w:rPr>
          <w:rFonts w:ascii="Myriad Pro" w:hAnsi="Myriad Pro" w:cs="Times New Roman"/>
          <w:sz w:val="22"/>
          <w:vertAlign w:val="subscript"/>
        </w:rPr>
        <w:t>3</w:t>
      </w:r>
      <w:r w:rsidRPr="00073C3C">
        <w:rPr>
          <w:rFonts w:ascii="Myriad Pro" w:hAnsi="Myriad Pro" w:cs="Times New Roman"/>
          <w:sz w:val="22"/>
        </w:rPr>
        <w:t xml:space="preserve"> leach. The purity of the quartz was tested using infrared stimulated luminescence in a </w:t>
      </w:r>
      <w:proofErr w:type="spellStart"/>
      <w:r w:rsidRPr="00073C3C">
        <w:rPr>
          <w:rFonts w:ascii="Myriad Pro" w:hAnsi="Myriad Pro" w:cs="Times New Roman"/>
          <w:sz w:val="22"/>
        </w:rPr>
        <w:t>Riso</w:t>
      </w:r>
      <w:proofErr w:type="spellEnd"/>
      <w:r w:rsidRPr="00073C3C">
        <w:rPr>
          <w:rFonts w:ascii="Myriad Pro" w:hAnsi="Myriad Pro" w:cs="Times New Roman"/>
          <w:sz w:val="22"/>
        </w:rPr>
        <w:t xml:space="preserve"> OSL Reader. The purified quartz was spiked with 0.2-0.5 mg ultrapure </w:t>
      </w:r>
      <w:r w:rsidRPr="00073C3C">
        <w:rPr>
          <w:rFonts w:ascii="Myriad Pro" w:hAnsi="Myriad Pro" w:cs="Times New Roman"/>
          <w:sz w:val="22"/>
          <w:vertAlign w:val="superscript"/>
        </w:rPr>
        <w:t>9</w:t>
      </w:r>
      <w:r w:rsidRPr="00073C3C">
        <w:rPr>
          <w:rFonts w:ascii="Myriad Pro" w:hAnsi="Myriad Pro" w:cs="Times New Roman"/>
          <w:sz w:val="22"/>
        </w:rPr>
        <w:t>Be carrier, subsequently was dissolved in concentrated HF and then fumed three times with HClO</w:t>
      </w:r>
      <w:r w:rsidRPr="00073C3C">
        <w:rPr>
          <w:rFonts w:ascii="Myriad Pro" w:hAnsi="Myriad Pro" w:cs="Times New Roman"/>
          <w:sz w:val="22"/>
          <w:vertAlign w:val="subscript"/>
        </w:rPr>
        <w:t>4</w:t>
      </w:r>
      <w:r w:rsidRPr="00073C3C">
        <w:rPr>
          <w:rFonts w:ascii="Myriad Pro" w:hAnsi="Myriad Pro" w:cs="Times New Roman"/>
          <w:sz w:val="22"/>
        </w:rPr>
        <w:t xml:space="preserve">. The sample was then passed through anion and </w:t>
      </w:r>
      <w:proofErr w:type="spellStart"/>
      <w:r w:rsidRPr="00073C3C">
        <w:rPr>
          <w:rFonts w:ascii="Myriad Pro" w:hAnsi="Myriad Pro" w:cs="Times New Roman"/>
          <w:sz w:val="22"/>
        </w:rPr>
        <w:t>cation</w:t>
      </w:r>
      <w:proofErr w:type="spellEnd"/>
      <w:r w:rsidRPr="00073C3C">
        <w:rPr>
          <w:rFonts w:ascii="Myriad Pro" w:hAnsi="Myriad Pro" w:cs="Times New Roman"/>
          <w:sz w:val="22"/>
        </w:rPr>
        <w:t xml:space="preserve"> exchange columns to remove iron, aluminum, and other elements. NH3·H</w:t>
      </w:r>
      <w:r w:rsidR="006A5C1C" w:rsidRPr="00073C3C">
        <w:rPr>
          <w:rFonts w:ascii="Myriad Pro" w:hAnsi="Myriad Pro" w:cs="Times New Roman"/>
          <w:sz w:val="22"/>
          <w:vertAlign w:val="subscript"/>
        </w:rPr>
        <w:t>2</w:t>
      </w:r>
      <w:r w:rsidRPr="00073C3C">
        <w:rPr>
          <w:rFonts w:ascii="Myriad Pro" w:hAnsi="Myriad Pro" w:cs="Times New Roman"/>
          <w:sz w:val="22"/>
        </w:rPr>
        <w:t xml:space="preserve">O was added to the Be fractions to precipitate </w:t>
      </w:r>
      <w:proofErr w:type="gramStart"/>
      <w:r w:rsidRPr="00073C3C">
        <w:rPr>
          <w:rFonts w:ascii="Myriad Pro" w:hAnsi="Myriad Pro" w:cs="Times New Roman"/>
          <w:sz w:val="22"/>
        </w:rPr>
        <w:t>Be(</w:t>
      </w:r>
      <w:proofErr w:type="gramEnd"/>
      <w:r w:rsidRPr="00073C3C">
        <w:rPr>
          <w:rFonts w:ascii="Myriad Pro" w:hAnsi="Myriad Pro" w:cs="Times New Roman"/>
          <w:sz w:val="22"/>
        </w:rPr>
        <w:t>OH)</w:t>
      </w:r>
      <w:r w:rsidRPr="00073C3C">
        <w:rPr>
          <w:rFonts w:ascii="Myriad Pro" w:hAnsi="Myriad Pro" w:cs="Times New Roman"/>
          <w:sz w:val="22"/>
          <w:vertAlign w:val="subscript"/>
        </w:rPr>
        <w:t>2</w:t>
      </w:r>
      <w:r w:rsidRPr="00073C3C">
        <w:rPr>
          <w:rFonts w:ascii="Myriad Pro" w:hAnsi="Myriad Pro" w:cs="Times New Roman"/>
          <w:sz w:val="22"/>
        </w:rPr>
        <w:t xml:space="preserve"> gel. Be(OH)</w:t>
      </w:r>
      <w:r w:rsidRPr="00073C3C">
        <w:rPr>
          <w:rFonts w:ascii="Myriad Pro" w:hAnsi="Myriad Pro" w:cs="Times New Roman"/>
          <w:sz w:val="22"/>
          <w:vertAlign w:val="subscript"/>
        </w:rPr>
        <w:t>2</w:t>
      </w:r>
      <w:r w:rsidRPr="00073C3C">
        <w:rPr>
          <w:rFonts w:ascii="Myriad Pro" w:hAnsi="Myriad Pro" w:cs="Times New Roman"/>
          <w:sz w:val="22"/>
        </w:rPr>
        <w:t xml:space="preserve"> was </w:t>
      </w:r>
      <w:proofErr w:type="spellStart"/>
      <w:r w:rsidRPr="00073C3C">
        <w:rPr>
          <w:rFonts w:ascii="Myriad Pro" w:hAnsi="Myriad Pro" w:cs="Times New Roman"/>
          <w:sz w:val="22"/>
        </w:rPr>
        <w:t>calcined</w:t>
      </w:r>
      <w:proofErr w:type="spellEnd"/>
      <w:r w:rsidRPr="00073C3C">
        <w:rPr>
          <w:rFonts w:ascii="Myriad Pro" w:hAnsi="Myriad Pro" w:cs="Times New Roman"/>
          <w:sz w:val="22"/>
        </w:rPr>
        <w:t xml:space="preserve"> a</w:t>
      </w:r>
      <w:r w:rsidRPr="00332A4D">
        <w:rPr>
          <w:rFonts w:ascii="Times New Roman" w:hAnsi="Times New Roman" w:cs="Times New Roman"/>
          <w:sz w:val="22"/>
        </w:rPr>
        <w:t>t 920</w:t>
      </w:r>
      <w:r w:rsidRPr="00332A4D">
        <w:rPr>
          <w:rFonts w:ascii="宋体" w:eastAsia="宋体" w:hAnsi="宋体" w:cs="宋体" w:hint="eastAsia"/>
          <w:sz w:val="22"/>
        </w:rPr>
        <w:t>℃</w:t>
      </w:r>
      <w:r w:rsidRPr="00332A4D">
        <w:rPr>
          <w:rFonts w:ascii="Times New Roman" w:hAnsi="Times New Roman" w:cs="Times New Roman"/>
          <w:sz w:val="22"/>
        </w:rPr>
        <w:t xml:space="preserve"> fo</w:t>
      </w:r>
      <w:r w:rsidRPr="00073C3C">
        <w:rPr>
          <w:rFonts w:ascii="Myriad Pro" w:hAnsi="Myriad Pro" w:cs="Times New Roman"/>
          <w:sz w:val="22"/>
        </w:rPr>
        <w:t xml:space="preserve">r 10 minutes in muffle furnace. The resultant </w:t>
      </w:r>
      <w:proofErr w:type="spellStart"/>
      <w:r w:rsidRPr="00073C3C">
        <w:rPr>
          <w:rFonts w:ascii="Myriad Pro" w:hAnsi="Myriad Pro" w:cs="Times New Roman"/>
          <w:sz w:val="22"/>
        </w:rPr>
        <w:t>BeO</w:t>
      </w:r>
      <w:proofErr w:type="spellEnd"/>
      <w:r w:rsidRPr="00073C3C">
        <w:rPr>
          <w:rFonts w:ascii="Myriad Pro" w:hAnsi="Myriad Pro" w:cs="Times New Roman"/>
          <w:sz w:val="22"/>
        </w:rPr>
        <w:t xml:space="preserve"> was mixed with </w:t>
      </w:r>
      <w:proofErr w:type="spellStart"/>
      <w:r w:rsidRPr="00073C3C">
        <w:rPr>
          <w:rFonts w:ascii="Myriad Pro" w:hAnsi="Myriad Pro" w:cs="Times New Roman"/>
          <w:sz w:val="22"/>
        </w:rPr>
        <w:t>Nb</w:t>
      </w:r>
      <w:proofErr w:type="spellEnd"/>
      <w:r w:rsidRPr="00073C3C">
        <w:rPr>
          <w:rFonts w:ascii="Myriad Pro" w:hAnsi="Myriad Pro" w:cs="Times New Roman"/>
          <w:sz w:val="22"/>
        </w:rPr>
        <w:t xml:space="preserve"> power and loaded in steel targets for the measurement of the </w:t>
      </w:r>
      <w:r w:rsidRPr="00073C3C">
        <w:rPr>
          <w:rFonts w:ascii="Myriad Pro" w:hAnsi="Myriad Pro" w:cs="Times New Roman"/>
          <w:sz w:val="22"/>
          <w:vertAlign w:val="superscript"/>
        </w:rPr>
        <w:t>10</w:t>
      </w:r>
      <w:r w:rsidRPr="00073C3C">
        <w:rPr>
          <w:rFonts w:ascii="Myriad Pro" w:hAnsi="Myriad Pro" w:cs="Times New Roman"/>
          <w:sz w:val="22"/>
        </w:rPr>
        <w:t>Be/</w:t>
      </w:r>
      <w:r w:rsidRPr="00073C3C">
        <w:rPr>
          <w:rFonts w:ascii="Myriad Pro" w:hAnsi="Myriad Pro" w:cs="Times New Roman"/>
          <w:sz w:val="22"/>
          <w:vertAlign w:val="superscript"/>
        </w:rPr>
        <w:t>9</w:t>
      </w:r>
      <w:r w:rsidRPr="00073C3C">
        <w:rPr>
          <w:rFonts w:ascii="Myriad Pro" w:hAnsi="Myriad Pro" w:cs="Times New Roman"/>
          <w:sz w:val="22"/>
        </w:rPr>
        <w:t xml:space="preserve">Be ratios by accelerator mass spectrometry at PRIME Laboratory in Purdue University. </w:t>
      </w:r>
      <w:r w:rsidRPr="00073C3C">
        <w:rPr>
          <w:rFonts w:ascii="Myriad Pro" w:hAnsi="Myriad Pro" w:cs="Times New Roman"/>
          <w:sz w:val="22"/>
          <w:vertAlign w:val="superscript"/>
        </w:rPr>
        <w:t>10</w:t>
      </w:r>
      <w:r w:rsidRPr="00073C3C">
        <w:rPr>
          <w:rFonts w:ascii="Myriad Pro" w:hAnsi="Myriad Pro" w:cs="Times New Roman"/>
          <w:sz w:val="22"/>
        </w:rPr>
        <w:t>Be/</w:t>
      </w:r>
      <w:r w:rsidRPr="00073C3C">
        <w:rPr>
          <w:rFonts w:ascii="Myriad Pro" w:hAnsi="Myriad Pro" w:cs="Times New Roman"/>
          <w:sz w:val="22"/>
          <w:vertAlign w:val="superscript"/>
        </w:rPr>
        <w:t>9</w:t>
      </w:r>
      <w:r w:rsidRPr="00073C3C">
        <w:rPr>
          <w:rFonts w:ascii="Myriad Pro" w:hAnsi="Myriad Pro" w:cs="Times New Roman"/>
          <w:sz w:val="22"/>
        </w:rPr>
        <w:t xml:space="preserve">Be ratios were corrected using </w:t>
      </w:r>
      <w:r w:rsidRPr="00073C3C">
        <w:rPr>
          <w:rFonts w:ascii="Myriad Pro" w:hAnsi="Myriad Pro" w:cs="Times New Roman"/>
          <w:sz w:val="22"/>
          <w:vertAlign w:val="superscript"/>
        </w:rPr>
        <w:t>10</w:t>
      </w:r>
      <w:r w:rsidRPr="00073C3C">
        <w:rPr>
          <w:rFonts w:ascii="Myriad Pro" w:hAnsi="Myriad Pro" w:cs="Times New Roman"/>
          <w:sz w:val="22"/>
        </w:rPr>
        <w:t>Be laboratory blanks</w:t>
      </w:r>
      <w:r w:rsidR="00254362">
        <w:rPr>
          <w:rFonts w:ascii="Myriad Pro" w:hAnsi="Myriad Pro" w:cs="Times New Roman" w:hint="eastAsia"/>
          <w:sz w:val="22"/>
        </w:rPr>
        <w:t xml:space="preserve"> (Table </w:t>
      </w:r>
      <w:r w:rsidR="00952583">
        <w:rPr>
          <w:rFonts w:ascii="Myriad Pro" w:hAnsi="Myriad Pro" w:cs="Times New Roman" w:hint="eastAsia"/>
          <w:sz w:val="22"/>
        </w:rPr>
        <w:t>1)</w:t>
      </w:r>
      <w:r w:rsidRPr="00073C3C">
        <w:rPr>
          <w:rFonts w:ascii="Myriad Pro" w:hAnsi="Myriad Pro" w:cs="Times New Roman"/>
          <w:sz w:val="22"/>
        </w:rPr>
        <w:t>.</w:t>
      </w:r>
    </w:p>
    <w:p w:rsidR="007A79BB" w:rsidRPr="00073C3C" w:rsidRDefault="007A79BB" w:rsidP="009B469A">
      <w:pPr>
        <w:spacing w:line="360" w:lineRule="auto"/>
        <w:rPr>
          <w:rFonts w:ascii="Myriad Pro" w:hAnsi="Myriad Pro" w:cs="Times New Roman" w:hint="eastAsia"/>
          <w:sz w:val="22"/>
        </w:rPr>
      </w:pPr>
    </w:p>
    <w:p w:rsidR="007A79BB" w:rsidRPr="00073C3C" w:rsidRDefault="007A79BB" w:rsidP="009B469A">
      <w:pPr>
        <w:spacing w:line="360" w:lineRule="auto"/>
        <w:rPr>
          <w:rFonts w:ascii="Myriad Pro" w:hAnsi="Myriad Pro" w:cs="Times New Roman" w:hint="eastAsia"/>
          <w:b/>
          <w:sz w:val="22"/>
          <w:lang w:val="x-none"/>
        </w:rPr>
      </w:pPr>
      <w:r w:rsidRPr="00073C3C">
        <w:rPr>
          <w:rFonts w:ascii="Myriad Pro" w:hAnsi="Myriad Pro" w:cs="Times New Roman"/>
          <w:b/>
          <w:sz w:val="22"/>
          <w:lang w:val="x-none"/>
        </w:rPr>
        <w:t>1.3. Age Calculation</w:t>
      </w:r>
    </w:p>
    <w:p w:rsidR="007A79BB" w:rsidRPr="00073C3C" w:rsidRDefault="007A79BB" w:rsidP="009B469A">
      <w:pPr>
        <w:spacing w:line="360" w:lineRule="auto"/>
        <w:ind w:firstLineChars="200" w:firstLine="440"/>
        <w:rPr>
          <w:rFonts w:ascii="Myriad Pro" w:hAnsi="Myriad Pro" w:cs="Times New Roman" w:hint="eastAsia"/>
          <w:sz w:val="22"/>
        </w:rPr>
      </w:pPr>
      <w:r w:rsidRPr="00073C3C">
        <w:rPr>
          <w:rFonts w:ascii="Myriad Pro" w:hAnsi="Myriad Pro" w:cs="Times New Roman"/>
          <w:sz w:val="22"/>
          <w:lang w:val="x-none"/>
        </w:rPr>
        <w:t xml:space="preserve">The age and </w:t>
      </w:r>
      <w:r w:rsidRPr="00073C3C">
        <w:rPr>
          <w:rFonts w:ascii="Myriad Pro" w:hAnsi="Myriad Pro" w:cs="Times New Roman"/>
          <w:sz w:val="22"/>
          <w:vertAlign w:val="superscript"/>
          <w:lang w:val="x-none"/>
        </w:rPr>
        <w:t>10</w:t>
      </w:r>
      <w:r w:rsidRPr="00073C3C">
        <w:rPr>
          <w:rFonts w:ascii="Myriad Pro" w:hAnsi="Myriad Pro" w:cs="Times New Roman"/>
          <w:sz w:val="22"/>
          <w:lang w:val="x-none"/>
        </w:rPr>
        <w:t>Be inheritance of each depth profile (MJ1 and MJ2) were calculated in the Monte Carlo simulator (</w:t>
      </w:r>
      <w:r w:rsidR="00EA196F">
        <w:rPr>
          <w:rFonts w:ascii="Myriad Pro" w:hAnsi="Myriad Pro" w:cs="Times New Roman" w:hint="eastAsia"/>
          <w:sz w:val="22"/>
          <w:lang w:val="x-none"/>
        </w:rPr>
        <w:t>Figures S1-S2 &amp; 5</w:t>
      </w:r>
      <w:r w:rsidR="00813812" w:rsidRPr="00073C3C">
        <w:rPr>
          <w:rFonts w:ascii="Myriad Pro" w:hAnsi="Myriad Pro" w:cs="Times New Roman" w:hint="eastAsia"/>
          <w:sz w:val="22"/>
          <w:lang w:val="x-none"/>
        </w:rPr>
        <w:t xml:space="preserve">; </w:t>
      </w:r>
      <w:proofErr w:type="spellStart"/>
      <w:r w:rsidRPr="00073C3C">
        <w:rPr>
          <w:rFonts w:ascii="Myriad Pro" w:hAnsi="Myriad Pro" w:cs="Times New Roman"/>
          <w:sz w:val="22"/>
          <w:lang w:val="x-none"/>
        </w:rPr>
        <w:t>Hidy</w:t>
      </w:r>
      <w:proofErr w:type="spellEnd"/>
      <w:r w:rsidRPr="00073C3C">
        <w:rPr>
          <w:rFonts w:ascii="Myriad Pro" w:hAnsi="Myriad Pro" w:cs="Times New Roman"/>
          <w:sz w:val="22"/>
          <w:lang w:val="x-none"/>
        </w:rPr>
        <w:t xml:space="preserve"> et al., 2010). We used a </w:t>
      </w:r>
      <w:r w:rsidRPr="00073C3C">
        <w:rPr>
          <w:rFonts w:ascii="Myriad Pro" w:hAnsi="Myriad Pro" w:cs="Times New Roman"/>
          <w:sz w:val="22"/>
          <w:vertAlign w:val="superscript"/>
          <w:lang w:val="x-none"/>
        </w:rPr>
        <w:t>10</w:t>
      </w:r>
      <w:r w:rsidRPr="00073C3C">
        <w:rPr>
          <w:rFonts w:ascii="Myriad Pro" w:hAnsi="Myriad Pro" w:cs="Times New Roman"/>
          <w:sz w:val="22"/>
          <w:lang w:val="x-none"/>
        </w:rPr>
        <w:t>Be half-life of 1.387×10</w:t>
      </w:r>
      <w:r w:rsidRPr="00073C3C">
        <w:rPr>
          <w:rFonts w:ascii="Myriad Pro" w:hAnsi="Myriad Pro" w:cs="Times New Roman"/>
          <w:sz w:val="22"/>
          <w:vertAlign w:val="superscript"/>
          <w:lang w:val="x-none"/>
        </w:rPr>
        <w:t>6</w:t>
      </w:r>
      <w:r w:rsidRPr="00073C3C">
        <w:rPr>
          <w:rFonts w:ascii="Myriad Pro" w:hAnsi="Myriad Pro" w:cs="Times New Roman"/>
          <w:sz w:val="22"/>
          <w:lang w:val="x-none"/>
        </w:rPr>
        <w:t xml:space="preserve"> years (</w:t>
      </w:r>
      <w:proofErr w:type="spellStart"/>
      <w:r w:rsidRPr="00073C3C">
        <w:rPr>
          <w:rFonts w:ascii="Myriad Pro" w:hAnsi="Myriad Pro" w:cs="Times New Roman"/>
          <w:sz w:val="22"/>
          <w:lang w:val="x-none"/>
        </w:rPr>
        <w:t>Korschinek</w:t>
      </w:r>
      <w:proofErr w:type="spellEnd"/>
      <w:r w:rsidRPr="00073C3C">
        <w:rPr>
          <w:rFonts w:ascii="Myriad Pro" w:hAnsi="Myriad Pro" w:cs="Times New Roman"/>
          <w:sz w:val="22"/>
          <w:lang w:val="x-none"/>
        </w:rPr>
        <w:t xml:space="preserve"> et al., 2010), a scaled production rate to our sample site using the scaling scheme of </w:t>
      </w:r>
      <w:proofErr w:type="spellStart"/>
      <w:r w:rsidRPr="00073C3C">
        <w:rPr>
          <w:rFonts w:ascii="Myriad Pro" w:hAnsi="Myriad Pro" w:cs="Times New Roman"/>
          <w:sz w:val="22"/>
          <w:lang w:val="x-none"/>
        </w:rPr>
        <w:t>Lal</w:t>
      </w:r>
      <w:proofErr w:type="spellEnd"/>
      <w:r w:rsidRPr="00073C3C">
        <w:rPr>
          <w:rFonts w:ascii="Myriad Pro" w:hAnsi="Myriad Pro" w:cs="Times New Roman"/>
          <w:sz w:val="22"/>
          <w:lang w:val="x-none"/>
        </w:rPr>
        <w:t xml:space="preserve"> (1991) and Stone (2000) and a reference production rate of 4.01±0.39 </w:t>
      </w:r>
      <w:r w:rsidRPr="00073C3C">
        <w:rPr>
          <w:rFonts w:ascii="Myriad Pro" w:hAnsi="Myriad Pro" w:cs="Times New Roman"/>
          <w:sz w:val="22"/>
          <w:lang w:val="x-none"/>
        </w:rPr>
        <w:lastRenderedPageBreak/>
        <w:t xml:space="preserve">atoms/g/a (Sea Level High Latitude; </w:t>
      </w:r>
      <w:proofErr w:type="spellStart"/>
      <w:r w:rsidRPr="00073C3C">
        <w:rPr>
          <w:rFonts w:ascii="Myriad Pro" w:hAnsi="Myriad Pro" w:cs="Times New Roman"/>
          <w:sz w:val="22"/>
          <w:lang w:val="x-none"/>
        </w:rPr>
        <w:t>Borchers</w:t>
      </w:r>
      <w:proofErr w:type="spellEnd"/>
      <w:r w:rsidRPr="00073C3C">
        <w:rPr>
          <w:rFonts w:ascii="Myriad Pro" w:hAnsi="Myriad Pro" w:cs="Times New Roman"/>
          <w:sz w:val="22"/>
          <w:lang w:val="x-none"/>
        </w:rPr>
        <w:t xml:space="preserve"> et al., 2016), a density varying between 1.8 and 2.5 g/cm, and an attenuation length of 160 g/cm</w:t>
      </w:r>
      <w:r w:rsidRPr="00073C3C">
        <w:rPr>
          <w:rFonts w:ascii="Myriad Pro" w:hAnsi="Myriad Pro" w:cs="Times New Roman"/>
          <w:sz w:val="22"/>
          <w:vertAlign w:val="superscript"/>
          <w:lang w:val="x-none"/>
        </w:rPr>
        <w:t>2</w:t>
      </w:r>
      <w:r w:rsidRPr="00073C3C">
        <w:rPr>
          <w:rFonts w:ascii="Myriad Pro" w:hAnsi="Myriad Pro" w:cs="Times New Roman"/>
          <w:sz w:val="22"/>
          <w:lang w:val="x-none"/>
        </w:rPr>
        <w:t xml:space="preserve"> (Gosse and Phillips, 2001). A maximum surface-erosion depth of 10 cm and a</w:t>
      </w:r>
      <w:r w:rsidR="00813812" w:rsidRPr="00073C3C">
        <w:rPr>
          <w:rFonts w:ascii="Myriad Pro" w:hAnsi="Myriad Pro" w:cs="Times New Roman" w:hint="eastAsia"/>
          <w:sz w:val="22"/>
          <w:lang w:val="x-none"/>
        </w:rPr>
        <w:t xml:space="preserve"> </w:t>
      </w:r>
      <w:r w:rsidRPr="00073C3C">
        <w:rPr>
          <w:rFonts w:ascii="Myriad Pro" w:hAnsi="Myriad Pro" w:cs="Times New Roman"/>
          <w:sz w:val="22"/>
          <w:lang w:val="x-none"/>
        </w:rPr>
        <w:t xml:space="preserve">maximum erosion rate of </w:t>
      </w:r>
      <w:r w:rsidRPr="00073C3C">
        <w:rPr>
          <w:rFonts w:ascii="Myriad Pro" w:hAnsi="Myriad Pro" w:cs="Times New Roman"/>
          <w:sz w:val="22"/>
        </w:rPr>
        <w:t>2 cm/</w:t>
      </w:r>
      <w:proofErr w:type="spellStart"/>
      <w:r w:rsidRPr="00073C3C">
        <w:rPr>
          <w:rFonts w:ascii="Myriad Pro" w:hAnsi="Myriad Pro" w:cs="Times New Roman"/>
          <w:sz w:val="22"/>
        </w:rPr>
        <w:t>ka</w:t>
      </w:r>
      <w:proofErr w:type="spellEnd"/>
      <w:r w:rsidRPr="00073C3C">
        <w:rPr>
          <w:rFonts w:ascii="Myriad Pro" w:hAnsi="Myriad Pro" w:cs="Times New Roman"/>
          <w:sz w:val="22"/>
        </w:rPr>
        <w:t xml:space="preserve"> of the terrace surface were assigned, given that the terrace surface was quite young (&lt;10 </w:t>
      </w:r>
      <w:proofErr w:type="spellStart"/>
      <w:r w:rsidRPr="00073C3C">
        <w:rPr>
          <w:rFonts w:ascii="Myriad Pro" w:hAnsi="Myriad Pro" w:cs="Times New Roman"/>
          <w:sz w:val="22"/>
        </w:rPr>
        <w:t>ka</w:t>
      </w:r>
      <w:proofErr w:type="spellEnd"/>
      <w:r w:rsidRPr="00073C3C">
        <w:rPr>
          <w:rFonts w:ascii="Myriad Pro" w:hAnsi="Myriad Pro" w:cs="Times New Roman"/>
          <w:sz w:val="22"/>
        </w:rPr>
        <w:t xml:space="preserve">) and field observations suggested little erosion at the profile site. The age and inheritance are presented at the </w:t>
      </w:r>
      <w:r w:rsidRPr="00073C3C">
        <w:rPr>
          <w:rFonts w:ascii="Myriad Pro" w:hAnsi="Myriad Pro" w:cs="Times New Roman"/>
          <w:sz w:val="22"/>
          <w:lang w:val="x-none"/>
        </w:rPr>
        <w:t xml:space="preserve">95%-confidence level (Figure </w:t>
      </w:r>
      <w:r w:rsidR="00EA196F">
        <w:rPr>
          <w:rFonts w:ascii="Myriad Pro" w:hAnsi="Myriad Pro" w:cs="Times New Roman" w:hint="eastAsia"/>
          <w:sz w:val="22"/>
          <w:lang w:val="x-none"/>
        </w:rPr>
        <w:t>5</w:t>
      </w:r>
      <w:r w:rsidR="00EA196F">
        <w:rPr>
          <w:rFonts w:ascii="Myriad Pro" w:hAnsi="Myriad Pro" w:cs="Times New Roman"/>
          <w:sz w:val="22"/>
          <w:lang w:val="x-none"/>
        </w:rPr>
        <w:t xml:space="preserve">; Table </w:t>
      </w:r>
      <w:r w:rsidRPr="00073C3C">
        <w:rPr>
          <w:rFonts w:ascii="Myriad Pro" w:hAnsi="Myriad Pro" w:cs="Times New Roman"/>
          <w:sz w:val="22"/>
          <w:lang w:val="x-none"/>
        </w:rPr>
        <w:t>1).</w:t>
      </w:r>
    </w:p>
    <w:p w:rsidR="007A79BB" w:rsidRPr="00073C3C" w:rsidRDefault="007A79BB" w:rsidP="009B469A">
      <w:pPr>
        <w:spacing w:line="360" w:lineRule="auto"/>
        <w:ind w:firstLineChars="200" w:firstLine="440"/>
        <w:rPr>
          <w:rFonts w:ascii="Myriad Pro" w:hAnsi="Myriad Pro" w:cs="Times New Roman" w:hint="eastAsia"/>
          <w:sz w:val="22"/>
        </w:rPr>
      </w:pPr>
      <w:r w:rsidRPr="00073C3C">
        <w:rPr>
          <w:rFonts w:ascii="Myriad Pro" w:hAnsi="Myriad Pro" w:cs="Times New Roman"/>
          <w:sz w:val="22"/>
        </w:rPr>
        <w:t>For the surface sample MJ3, the age was calculated in the CRONUS-Earth online age calculator version-3.0 (</w:t>
      </w:r>
      <w:proofErr w:type="spellStart"/>
      <w:r w:rsidRPr="00073C3C">
        <w:rPr>
          <w:rFonts w:ascii="Myriad Pro" w:hAnsi="Myriad Pro" w:cs="Times New Roman"/>
          <w:sz w:val="22"/>
        </w:rPr>
        <w:t>Balco</w:t>
      </w:r>
      <w:proofErr w:type="spellEnd"/>
      <w:r w:rsidRPr="00073C3C">
        <w:rPr>
          <w:rFonts w:ascii="Myriad Pro" w:hAnsi="Myriad Pro" w:cs="Times New Roman"/>
          <w:sz w:val="22"/>
        </w:rPr>
        <w:t xml:space="preserve"> et al., 2008; </w:t>
      </w:r>
      <w:hyperlink r:id="rId8" w:history="1">
        <w:r w:rsidRPr="00073C3C">
          <w:rPr>
            <w:rStyle w:val="a5"/>
            <w:rFonts w:ascii="Myriad Pro" w:hAnsi="Myriad Pro" w:cs="Times New Roman"/>
            <w:color w:val="auto"/>
            <w:sz w:val="22"/>
            <w:u w:val="none"/>
          </w:rPr>
          <w:t>http://hess.ess.washington.edu/ math/</w:t>
        </w:r>
      </w:hyperlink>
      <w:r w:rsidRPr="00073C3C">
        <w:rPr>
          <w:rFonts w:ascii="Myriad Pro" w:hAnsi="Myriad Pro" w:cs="Times New Roman"/>
          <w:sz w:val="22"/>
        </w:rPr>
        <w:t>), using the time-dependent scaling model (“Lm”</w:t>
      </w:r>
      <w:r w:rsidRPr="00073C3C">
        <w:rPr>
          <w:rFonts w:ascii="Myriad Pro" w:hAnsi="Myriad Pro" w:cs="Times New Roman"/>
          <w:noProof/>
          <w:sz w:val="22"/>
        </w:rPr>
        <w:t>; Lal, 1991; Stone, 2000</w:t>
      </w:r>
      <w:r w:rsidRPr="00073C3C">
        <w:rPr>
          <w:rFonts w:ascii="Myriad Pro" w:hAnsi="Myriad Pro" w:cs="Times New Roman"/>
          <w:sz w:val="22"/>
        </w:rPr>
        <w:t>), a density of 2.0 g/cm</w:t>
      </w:r>
      <w:r w:rsidRPr="00073C3C">
        <w:rPr>
          <w:rFonts w:ascii="Myriad Pro" w:hAnsi="Myriad Pro" w:cs="Times New Roman"/>
          <w:sz w:val="22"/>
          <w:vertAlign w:val="superscript"/>
        </w:rPr>
        <w:t>3</w:t>
      </w:r>
      <w:r w:rsidRPr="00073C3C">
        <w:rPr>
          <w:rFonts w:ascii="Myriad Pro" w:hAnsi="Myriad Pro" w:cs="Times New Roman"/>
          <w:sz w:val="22"/>
          <w:lang w:val="x-none"/>
        </w:rPr>
        <w:t>, and an erosion rate of 0-</w:t>
      </w:r>
      <w:r w:rsidRPr="00073C3C">
        <w:rPr>
          <w:rFonts w:ascii="Myriad Pro" w:hAnsi="Myriad Pro" w:cs="Times New Roman"/>
          <w:sz w:val="22"/>
        </w:rPr>
        <w:t>2 cm/</w:t>
      </w:r>
      <w:proofErr w:type="spellStart"/>
      <w:r w:rsidRPr="00073C3C">
        <w:rPr>
          <w:rFonts w:ascii="Myriad Pro" w:hAnsi="Myriad Pro" w:cs="Times New Roman"/>
          <w:sz w:val="22"/>
        </w:rPr>
        <w:t>ka</w:t>
      </w:r>
      <w:proofErr w:type="spellEnd"/>
      <w:r w:rsidRPr="00073C3C">
        <w:rPr>
          <w:rFonts w:ascii="Myriad Pro" w:hAnsi="Myriad Pro" w:cs="Times New Roman"/>
          <w:sz w:val="22"/>
        </w:rPr>
        <w:t xml:space="preserve">, and was corrected by the average </w:t>
      </w:r>
      <w:r w:rsidRPr="00073C3C">
        <w:rPr>
          <w:rFonts w:ascii="Myriad Pro" w:hAnsi="Myriad Pro" w:cs="Times New Roman"/>
          <w:sz w:val="22"/>
          <w:vertAlign w:val="superscript"/>
        </w:rPr>
        <w:t>10</w:t>
      </w:r>
      <w:r w:rsidRPr="00073C3C">
        <w:rPr>
          <w:rFonts w:ascii="Myriad Pro" w:hAnsi="Myriad Pro" w:cs="Times New Roman"/>
          <w:sz w:val="22"/>
        </w:rPr>
        <w:t>Be inheritance of depth profiles MJ1 and MJ2 (Table 1).</w:t>
      </w:r>
    </w:p>
    <w:p w:rsidR="007B557D" w:rsidRPr="00AD39AD" w:rsidRDefault="007B557D" w:rsidP="009B469A">
      <w:pPr>
        <w:spacing w:line="360" w:lineRule="auto"/>
        <w:rPr>
          <w:rFonts w:ascii="Myriad Pro" w:hAnsi="Myriad Pro" w:cs="Times New Roman" w:hint="eastAsia"/>
          <w:sz w:val="22"/>
          <w:lang w:val="x-none"/>
        </w:rPr>
      </w:pPr>
    </w:p>
    <w:p w:rsidR="007A79BB" w:rsidRPr="00AD39AD" w:rsidRDefault="007A79BB" w:rsidP="00350537">
      <w:pPr>
        <w:spacing w:line="360" w:lineRule="auto"/>
        <w:ind w:left="482" w:hangingChars="200" w:hanging="482"/>
        <w:rPr>
          <w:rFonts w:ascii="Myriad Pro" w:hAnsi="Myriad Pro" w:cs="Times New Roman" w:hint="eastAsia"/>
          <w:b/>
          <w:sz w:val="24"/>
          <w:lang w:val="x-none"/>
        </w:rPr>
      </w:pPr>
      <w:r w:rsidRPr="00AD39AD">
        <w:rPr>
          <w:rFonts w:ascii="Myriad Pro" w:hAnsi="Myriad Pro" w:cs="Times New Roman"/>
          <w:b/>
          <w:sz w:val="24"/>
          <w:lang w:val="x-none"/>
        </w:rPr>
        <w:t>References</w:t>
      </w:r>
    </w:p>
    <w:p w:rsidR="007A79BB" w:rsidRPr="00813812" w:rsidRDefault="007A79BB" w:rsidP="00813812">
      <w:pPr>
        <w:spacing w:line="360" w:lineRule="auto"/>
        <w:ind w:left="380" w:hangingChars="200" w:hanging="380"/>
        <w:rPr>
          <w:rFonts w:ascii="Myriad Pro" w:hAnsi="Myriad Pro" w:cs="Times New Roman" w:hint="eastAsia"/>
          <w:sz w:val="19"/>
          <w:szCs w:val="19"/>
          <w:lang w:val="x-none"/>
        </w:rPr>
      </w:pP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Balco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, G., Stone, J.O.,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Lifton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, N.A.,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Dunai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, T.J., 2008. A complete and easily accessible means of calculating surface exposure ages or erosion rates from 10Be and 26Al measurements.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Quat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.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Geochronol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. 3, 174-195. </w:t>
      </w:r>
      <w:hyperlink r:id="rId9" w:history="1">
        <w:r w:rsidRPr="00813812">
          <w:rPr>
            <w:rFonts w:ascii="Myriad Pro" w:hAnsi="Myriad Pro" w:cs="Times New Roman"/>
            <w:sz w:val="19"/>
            <w:szCs w:val="19"/>
            <w:lang w:val="x-none"/>
          </w:rPr>
          <w:t>http://doi:10.1016/j.quageo.2007.12.001</w:t>
        </w:r>
      </w:hyperlink>
      <w:r w:rsidRPr="00813812">
        <w:rPr>
          <w:rFonts w:ascii="Myriad Pro" w:hAnsi="Myriad Pro" w:cs="Times New Roman"/>
          <w:sz w:val="19"/>
          <w:szCs w:val="19"/>
          <w:lang w:val="x-none"/>
        </w:rPr>
        <w:t>.</w:t>
      </w:r>
    </w:p>
    <w:p w:rsidR="007A79BB" w:rsidRPr="00813812" w:rsidRDefault="007A79BB" w:rsidP="00813812">
      <w:pPr>
        <w:spacing w:line="360" w:lineRule="auto"/>
        <w:ind w:left="380" w:hangingChars="200" w:hanging="380"/>
        <w:rPr>
          <w:rFonts w:ascii="Myriad Pro" w:hAnsi="Myriad Pro" w:cs="Times New Roman" w:hint="eastAsia"/>
          <w:sz w:val="19"/>
          <w:szCs w:val="19"/>
          <w:lang w:val="x-none"/>
        </w:rPr>
      </w:pP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Borchers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, B., Marrero, S.,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Balco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, G.,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Caffee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, M.,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Goehring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, B.,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Lifton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, N.,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Nishiizumi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, K., Phillips, F., Schaefer, J., Stone, J., 2016. Geological calibration of spallation production rates in the CRONUS-Earth project.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Quat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.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Geochronol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>. 31, 188-198. http://doi.org/10.1016/j.quageo. 2015.01.009.</w:t>
      </w:r>
    </w:p>
    <w:p w:rsidR="007A79BB" w:rsidRPr="00813812" w:rsidRDefault="007A79BB" w:rsidP="00813812">
      <w:pPr>
        <w:spacing w:line="360" w:lineRule="auto"/>
        <w:ind w:left="380" w:hangingChars="200" w:hanging="380"/>
        <w:rPr>
          <w:rFonts w:ascii="Myriad Pro" w:hAnsi="Myriad Pro" w:cs="Times New Roman" w:hint="eastAsia"/>
          <w:sz w:val="19"/>
          <w:szCs w:val="19"/>
          <w:lang w:val="x-none"/>
        </w:rPr>
      </w:pPr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Gosse, J.C., Phillips, F.M., 2001. Terrestrial in situ cosmogenic nuclides: theory and application.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Quat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>. Sci. Rev. 20, 1475-1560.</w:t>
      </w:r>
    </w:p>
    <w:p w:rsidR="007A79BB" w:rsidRPr="00813812" w:rsidRDefault="007A79BB" w:rsidP="00813812">
      <w:pPr>
        <w:spacing w:line="360" w:lineRule="auto"/>
        <w:ind w:left="380" w:hangingChars="200" w:hanging="380"/>
        <w:rPr>
          <w:rFonts w:ascii="Myriad Pro" w:hAnsi="Myriad Pro" w:cs="Times New Roman" w:hint="eastAsia"/>
          <w:sz w:val="19"/>
          <w:szCs w:val="19"/>
          <w:lang w:val="x-none"/>
        </w:rPr>
      </w:pP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Hidy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, A.J., Gosse, J.C., Pederson, J.L.,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Mattern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, J.P.,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Finkel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, R.C., 2010. A geologically constrained Monte Carlo approach to modeling exposure ages from profiles of cosmogenic nuclides: an example from Lees Ferry, Arizona.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Geochem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.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Geophys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.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Geosyst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. 11, Q0AA10. </w:t>
      </w:r>
      <w:hyperlink r:id="rId10" w:history="1">
        <w:r w:rsidRPr="00813812">
          <w:rPr>
            <w:rFonts w:ascii="Myriad Pro" w:hAnsi="Myriad Pro" w:cs="Times New Roman"/>
            <w:sz w:val="19"/>
            <w:szCs w:val="19"/>
            <w:lang w:val="x-none"/>
          </w:rPr>
          <w:t>http://dx.doi.org/10.1029/2010GC003084</w:t>
        </w:r>
      </w:hyperlink>
      <w:r w:rsidRPr="00813812">
        <w:rPr>
          <w:rFonts w:ascii="Myriad Pro" w:hAnsi="Myriad Pro" w:cs="Times New Roman"/>
          <w:sz w:val="19"/>
          <w:szCs w:val="19"/>
          <w:lang w:val="x-none"/>
        </w:rPr>
        <w:t>.</w:t>
      </w:r>
    </w:p>
    <w:p w:rsidR="007A79BB" w:rsidRPr="00813812" w:rsidRDefault="007A79BB" w:rsidP="00813812">
      <w:pPr>
        <w:spacing w:line="360" w:lineRule="auto"/>
        <w:ind w:left="380" w:hangingChars="200" w:hanging="380"/>
        <w:rPr>
          <w:rFonts w:ascii="Myriad Pro" w:hAnsi="Myriad Pro" w:cs="Times New Roman" w:hint="eastAsia"/>
          <w:sz w:val="19"/>
          <w:szCs w:val="19"/>
          <w:lang w:val="x-none"/>
        </w:rPr>
      </w:pP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Korschinek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, G.,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Bergmaier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, A.,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Faestermann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, T.,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Gerstmann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, U.C.,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Knie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, K.,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Rugel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, G.,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Wallner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, A.,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Dillman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, I.,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Dollinger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, G.,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Liersevon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Gostmoski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,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Ch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,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Kossert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, K.,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Maiti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, M.,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Poutivtsev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, M.,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Remmert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, A., 2010. A new value for the half-life of 10Be by Heavy-Ion Elastic Recoil Detection and liquid scintillation counting.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Nucl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.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Instrum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>. Meth. Phys. Res. B268, 187-191. http://dx.doi.org/10.1016/j.nimb.2009.09.020.</w:t>
      </w:r>
    </w:p>
    <w:p w:rsidR="007A79BB" w:rsidRPr="00813812" w:rsidRDefault="007A79BB" w:rsidP="00813812">
      <w:pPr>
        <w:spacing w:line="360" w:lineRule="auto"/>
        <w:ind w:left="380" w:hangingChars="200" w:hanging="380"/>
        <w:rPr>
          <w:rFonts w:ascii="Myriad Pro" w:hAnsi="Myriad Pro" w:cs="Times New Roman" w:hint="eastAsia"/>
          <w:sz w:val="19"/>
          <w:szCs w:val="19"/>
          <w:lang w:val="x-none"/>
        </w:rPr>
      </w:pP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Lal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, D., 1991. Cosmic ray labeling of erosion surfaces: in situ nuclide production rates and erosion models. Earth Planet Sci.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Lett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>. 104, 424-439.</w:t>
      </w:r>
    </w:p>
    <w:p w:rsidR="007A79BB" w:rsidRPr="00AD39AD" w:rsidRDefault="007A79BB" w:rsidP="00813812">
      <w:pPr>
        <w:spacing w:line="360" w:lineRule="auto"/>
        <w:ind w:left="380" w:hangingChars="200" w:hanging="380"/>
        <w:rPr>
          <w:rFonts w:ascii="Myriad Pro" w:hAnsi="Myriad Pro" w:cs="Times New Roman" w:hint="eastAsia"/>
          <w:sz w:val="22"/>
          <w:lang w:val="x-none"/>
        </w:rPr>
      </w:pPr>
      <w:r w:rsidRPr="00813812">
        <w:rPr>
          <w:rFonts w:ascii="Myriad Pro" w:hAnsi="Myriad Pro" w:cs="Times New Roman"/>
          <w:sz w:val="19"/>
          <w:szCs w:val="19"/>
          <w:lang w:val="x-none"/>
        </w:rPr>
        <w:t xml:space="preserve">Stone, J.O., 2000. Air pressure and cosmogenic isotope production. J. </w:t>
      </w:r>
      <w:proofErr w:type="spellStart"/>
      <w:r w:rsidRPr="00813812">
        <w:rPr>
          <w:rFonts w:ascii="Myriad Pro" w:hAnsi="Myriad Pro" w:cs="Times New Roman"/>
          <w:sz w:val="19"/>
          <w:szCs w:val="19"/>
          <w:lang w:val="x-none"/>
        </w:rPr>
        <w:t>Geophys</w:t>
      </w:r>
      <w:proofErr w:type="spellEnd"/>
      <w:r w:rsidRPr="00813812">
        <w:rPr>
          <w:rFonts w:ascii="Myriad Pro" w:hAnsi="Myriad Pro" w:cs="Times New Roman"/>
          <w:sz w:val="19"/>
          <w:szCs w:val="19"/>
          <w:lang w:val="x-none"/>
        </w:rPr>
        <w:t>. Res. 105 (B10), 23753-23823. http://10.1029/2000JB900181.</w:t>
      </w:r>
      <w:r w:rsidRPr="00AD39AD">
        <w:rPr>
          <w:rFonts w:ascii="Myriad Pro" w:hAnsi="Myriad Pro" w:cs="Times New Roman"/>
          <w:sz w:val="22"/>
          <w:lang w:val="x-none"/>
        </w:rPr>
        <w:br w:type="page"/>
      </w:r>
    </w:p>
    <w:p w:rsidR="007A79BB" w:rsidRPr="00AD39AD" w:rsidRDefault="007A79BB" w:rsidP="007A79BB">
      <w:pPr>
        <w:ind w:left="440" w:hangingChars="200" w:hanging="440"/>
        <w:rPr>
          <w:rFonts w:ascii="Myriad Pro" w:hAnsi="Myriad Pro" w:cs="Times New Roman" w:hint="eastAsia"/>
          <w:sz w:val="22"/>
          <w:lang w:val="x-none"/>
        </w:rPr>
        <w:sectPr w:rsidR="007A79BB" w:rsidRPr="00AD39AD" w:rsidSect="00F125EE">
          <w:headerReference w:type="default" r:id="rId11"/>
          <w:footerReference w:type="default" r:id="rId12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7A79BB" w:rsidRPr="00AD39AD" w:rsidRDefault="007A79BB" w:rsidP="007A79BB">
      <w:pPr>
        <w:jc w:val="center"/>
        <w:rPr>
          <w:rFonts w:ascii="Myriad Pro" w:hAnsi="Myriad Pro" w:cs="Times New Roman" w:hint="eastAsia"/>
          <w:szCs w:val="24"/>
        </w:rPr>
      </w:pPr>
      <w:r w:rsidRPr="00AD39AD">
        <w:rPr>
          <w:rFonts w:ascii="Myriad Pro" w:hAnsi="Myriad Pro" w:cs="Times New Roman"/>
          <w:noProof/>
          <w:szCs w:val="24"/>
        </w:rPr>
        <w:lastRenderedPageBreak/>
        <w:drawing>
          <wp:inline distT="0" distB="0" distL="0" distR="0" wp14:anchorId="1DD580AB" wp14:editId="22B5E3DC">
            <wp:extent cx="6699917" cy="5040000"/>
            <wp:effectExtent l="0" t="0" r="5715" b="8255"/>
            <wp:docPr id="3" name="图片 3" descr="F:\Publication\☆Muji Fault-EPSL,GRL\GRL version\Supporting information\Figure 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ublication\☆Muji Fault-EPSL,GRL\GRL version\Supporting information\Figure S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917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537" w:rsidRPr="00AD39AD" w:rsidRDefault="00350537" w:rsidP="007B557D">
      <w:pPr>
        <w:jc w:val="left"/>
        <w:rPr>
          <w:rFonts w:ascii="Myriad Pro" w:hAnsi="Myriad Pro" w:cs="Times New Roman" w:hint="eastAsia"/>
          <w:sz w:val="22"/>
        </w:rPr>
      </w:pPr>
    </w:p>
    <w:p w:rsidR="00073C3C" w:rsidRDefault="007B557D" w:rsidP="007B557D">
      <w:pPr>
        <w:jc w:val="left"/>
        <w:rPr>
          <w:rFonts w:ascii="Myriad Pro" w:hAnsi="Myriad Pro" w:cs="Times New Roman" w:hint="eastAsia"/>
          <w:sz w:val="22"/>
        </w:rPr>
      </w:pPr>
      <w:r w:rsidRPr="00AD39AD">
        <w:rPr>
          <w:rFonts w:ascii="Myriad Pro" w:hAnsi="Myriad Pro" w:cs="Times New Roman"/>
          <w:sz w:val="22"/>
        </w:rPr>
        <w:t>Figure S1.</w:t>
      </w:r>
      <w:r w:rsidR="00073C3C">
        <w:rPr>
          <w:rFonts w:ascii="Myriad Pro" w:hAnsi="Myriad Pro" w:cs="Times New Roman" w:hint="eastAsia"/>
          <w:sz w:val="22"/>
        </w:rPr>
        <w:t xml:space="preserve"> Parameters used in </w:t>
      </w:r>
      <w:r w:rsidR="00BA1372">
        <w:rPr>
          <w:rFonts w:ascii="Myriad Pro" w:hAnsi="Myriad Pro" w:cs="Times New Roman" w:hint="eastAsia"/>
          <w:sz w:val="22"/>
        </w:rPr>
        <w:t xml:space="preserve">Monte Carlo </w:t>
      </w:r>
      <w:r w:rsidR="00952583">
        <w:rPr>
          <w:rFonts w:ascii="Myriad Pro" w:hAnsi="Myriad Pro" w:cs="Times New Roman" w:hint="eastAsia"/>
          <w:sz w:val="22"/>
        </w:rPr>
        <w:t>modeling</w:t>
      </w:r>
      <w:r w:rsidR="00073C3C">
        <w:rPr>
          <w:rFonts w:ascii="Myriad Pro" w:hAnsi="Myriad Pro" w:cs="Times New Roman" w:hint="eastAsia"/>
          <w:sz w:val="22"/>
        </w:rPr>
        <w:t xml:space="preserve"> </w:t>
      </w:r>
      <w:r w:rsidR="00BA1372">
        <w:rPr>
          <w:rFonts w:ascii="Myriad Pro" w:hAnsi="Myriad Pro" w:cs="Times New Roman" w:hint="eastAsia"/>
          <w:sz w:val="22"/>
        </w:rPr>
        <w:t>(</w:t>
      </w:r>
      <w:proofErr w:type="spellStart"/>
      <w:r w:rsidR="00BA1372">
        <w:rPr>
          <w:rFonts w:ascii="Myriad Pro" w:hAnsi="Myriad Pro" w:cs="Times New Roman" w:hint="eastAsia"/>
          <w:sz w:val="22"/>
        </w:rPr>
        <w:t>Hidy</w:t>
      </w:r>
      <w:proofErr w:type="spellEnd"/>
      <w:r w:rsidR="00BA1372">
        <w:rPr>
          <w:rFonts w:ascii="Myriad Pro" w:hAnsi="Myriad Pro" w:cs="Times New Roman" w:hint="eastAsia"/>
          <w:sz w:val="22"/>
        </w:rPr>
        <w:t xml:space="preserve"> et al., 2010) </w:t>
      </w:r>
      <w:r w:rsidR="00073C3C">
        <w:rPr>
          <w:rFonts w:ascii="Myriad Pro" w:hAnsi="Myriad Pro" w:cs="Times New Roman" w:hint="eastAsia"/>
          <w:sz w:val="22"/>
        </w:rPr>
        <w:t>of depth profile sample</w:t>
      </w:r>
      <w:r w:rsidR="00C42A33">
        <w:rPr>
          <w:rFonts w:ascii="Myriad Pro" w:hAnsi="Myriad Pro" w:cs="Times New Roman" w:hint="eastAsia"/>
          <w:sz w:val="22"/>
        </w:rPr>
        <w:t>s</w:t>
      </w:r>
      <w:r w:rsidR="00073C3C">
        <w:rPr>
          <w:rFonts w:ascii="Myriad Pro" w:hAnsi="Myriad Pro" w:cs="Times New Roman" w:hint="eastAsia"/>
          <w:sz w:val="22"/>
        </w:rPr>
        <w:t xml:space="preserve"> MJ1.</w:t>
      </w:r>
    </w:p>
    <w:p w:rsidR="00073C3C" w:rsidRPr="00073C3C" w:rsidRDefault="00073C3C" w:rsidP="007B557D">
      <w:pPr>
        <w:jc w:val="left"/>
        <w:rPr>
          <w:rFonts w:ascii="Myriad Pro" w:hAnsi="Myriad Pro" w:cs="Times New Roman" w:hint="eastAsia"/>
          <w:sz w:val="22"/>
        </w:rPr>
      </w:pPr>
    </w:p>
    <w:p w:rsidR="007A79BB" w:rsidRPr="00AD39AD" w:rsidRDefault="007A79BB" w:rsidP="007A79BB">
      <w:pPr>
        <w:jc w:val="center"/>
        <w:rPr>
          <w:rFonts w:ascii="Myriad Pro" w:hAnsi="Myriad Pro" w:cs="Times New Roman" w:hint="eastAsia"/>
          <w:szCs w:val="24"/>
        </w:rPr>
      </w:pPr>
      <w:r w:rsidRPr="00AD39AD">
        <w:rPr>
          <w:rFonts w:ascii="Myriad Pro" w:hAnsi="Myriad Pro" w:cs="Times New Roman"/>
          <w:noProof/>
          <w:szCs w:val="24"/>
        </w:rPr>
        <w:lastRenderedPageBreak/>
        <w:drawing>
          <wp:inline distT="0" distB="0" distL="0" distR="0" wp14:anchorId="08B45BFB" wp14:editId="0A3959E5">
            <wp:extent cx="6703031" cy="5040000"/>
            <wp:effectExtent l="0" t="0" r="3175" b="8255"/>
            <wp:docPr id="4" name="图片 4" descr="F:\Publication\☆Muji Fault-EPSL,GRL\GRL version\Supporting information\Figure 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ublication\☆Muji Fault-EPSL,GRL\GRL version\Supporting information\Figure S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31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C3C" w:rsidRDefault="00073C3C" w:rsidP="007B557D">
      <w:pPr>
        <w:rPr>
          <w:rFonts w:ascii="Myriad Pro" w:hAnsi="Myriad Pro" w:cs="Times New Roman" w:hint="eastAsia"/>
          <w:sz w:val="22"/>
        </w:rPr>
      </w:pPr>
    </w:p>
    <w:p w:rsidR="007A79BB" w:rsidRPr="00350537" w:rsidRDefault="00073C3C" w:rsidP="003128D4">
      <w:pPr>
        <w:rPr>
          <w:szCs w:val="24"/>
        </w:rPr>
      </w:pPr>
      <w:r w:rsidRPr="00AD39AD">
        <w:rPr>
          <w:rFonts w:ascii="Myriad Pro" w:hAnsi="Myriad Pro" w:cs="Times New Roman"/>
          <w:sz w:val="22"/>
        </w:rPr>
        <w:t>Figure S</w:t>
      </w:r>
      <w:r>
        <w:rPr>
          <w:rFonts w:ascii="Myriad Pro" w:hAnsi="Myriad Pro" w:cs="Times New Roman" w:hint="eastAsia"/>
          <w:sz w:val="22"/>
        </w:rPr>
        <w:t>2</w:t>
      </w:r>
      <w:r w:rsidRPr="00AD39AD">
        <w:rPr>
          <w:rFonts w:ascii="Myriad Pro" w:hAnsi="Myriad Pro" w:cs="Times New Roman"/>
          <w:sz w:val="22"/>
        </w:rPr>
        <w:t>.</w:t>
      </w:r>
      <w:r>
        <w:rPr>
          <w:rFonts w:ascii="Myriad Pro" w:hAnsi="Myriad Pro" w:cs="Times New Roman" w:hint="eastAsia"/>
          <w:sz w:val="22"/>
        </w:rPr>
        <w:t xml:space="preserve"> </w:t>
      </w:r>
      <w:r w:rsidR="00BA1372">
        <w:rPr>
          <w:rFonts w:ascii="Myriad Pro" w:hAnsi="Myriad Pro" w:cs="Times New Roman" w:hint="eastAsia"/>
          <w:sz w:val="22"/>
        </w:rPr>
        <w:t xml:space="preserve">Parameters used in Monte Carlo </w:t>
      </w:r>
      <w:r w:rsidR="00952583">
        <w:rPr>
          <w:rFonts w:ascii="Myriad Pro" w:hAnsi="Myriad Pro" w:cs="Times New Roman" w:hint="eastAsia"/>
          <w:sz w:val="22"/>
        </w:rPr>
        <w:t>modeling</w:t>
      </w:r>
      <w:r w:rsidR="00BA1372">
        <w:rPr>
          <w:rFonts w:ascii="Myriad Pro" w:hAnsi="Myriad Pro" w:cs="Times New Roman" w:hint="eastAsia"/>
          <w:sz w:val="22"/>
        </w:rPr>
        <w:t xml:space="preserve"> (</w:t>
      </w:r>
      <w:proofErr w:type="spellStart"/>
      <w:r w:rsidR="00BA1372">
        <w:rPr>
          <w:rFonts w:ascii="Myriad Pro" w:hAnsi="Myriad Pro" w:cs="Times New Roman" w:hint="eastAsia"/>
          <w:sz w:val="22"/>
        </w:rPr>
        <w:t>Hidy</w:t>
      </w:r>
      <w:proofErr w:type="spellEnd"/>
      <w:r w:rsidR="00BA1372">
        <w:rPr>
          <w:rFonts w:ascii="Myriad Pro" w:hAnsi="Myriad Pro" w:cs="Times New Roman" w:hint="eastAsia"/>
          <w:sz w:val="22"/>
        </w:rPr>
        <w:t xml:space="preserve"> et al., 2010) of depth profile samples MJ2.</w:t>
      </w:r>
    </w:p>
    <w:sectPr w:rsidR="007A79BB" w:rsidRPr="00350537" w:rsidSect="007A79BB">
      <w:pgSz w:w="16838" w:h="11906" w:orient="landscape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FF0" w:rsidRDefault="00275FF0" w:rsidP="0062076A">
      <w:r>
        <w:separator/>
      </w:r>
    </w:p>
  </w:endnote>
  <w:endnote w:type="continuationSeparator" w:id="0">
    <w:p w:rsidR="00275FF0" w:rsidRDefault="00275FF0" w:rsidP="0062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Myriad Pro Light">
    <w:altName w:val="Times New Roman"/>
    <w:charset w:val="00"/>
    <w:family w:val="auto"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BB" w:rsidRDefault="007A79BB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87671">
      <w:rPr>
        <w:noProof/>
      </w:rPr>
      <w:t>1</w:t>
    </w:r>
    <w:r>
      <w:fldChar w:fldCharType="end"/>
    </w:r>
  </w:p>
  <w:p w:rsidR="007A79BB" w:rsidRDefault="007A79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FF0" w:rsidRDefault="00275FF0" w:rsidP="0062076A">
      <w:r>
        <w:separator/>
      </w:r>
    </w:p>
  </w:footnote>
  <w:footnote w:type="continuationSeparator" w:id="0">
    <w:p w:rsidR="00275FF0" w:rsidRDefault="00275FF0" w:rsidP="006207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BB" w:rsidRPr="005001AC" w:rsidRDefault="007A79BB" w:rsidP="005001AC">
    <w:pPr>
      <w:jc w:val="right"/>
      <w:rPr>
        <w:sz w:val="20"/>
      </w:rPr>
    </w:pPr>
  </w:p>
  <w:p w:rsidR="007A79BB" w:rsidRDefault="007A79B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A1D"/>
    <w:rsid w:val="000473DB"/>
    <w:rsid w:val="00052A0F"/>
    <w:rsid w:val="00073C3C"/>
    <w:rsid w:val="000757BE"/>
    <w:rsid w:val="000A7A54"/>
    <w:rsid w:val="000B1C78"/>
    <w:rsid w:val="000C39AD"/>
    <w:rsid w:val="000D353E"/>
    <w:rsid w:val="000F6A92"/>
    <w:rsid w:val="001013E5"/>
    <w:rsid w:val="0012205F"/>
    <w:rsid w:val="001241A9"/>
    <w:rsid w:val="00162753"/>
    <w:rsid w:val="001739D8"/>
    <w:rsid w:val="0018593E"/>
    <w:rsid w:val="001A61F7"/>
    <w:rsid w:val="001A7CFF"/>
    <w:rsid w:val="001C240C"/>
    <w:rsid w:val="001C71CA"/>
    <w:rsid w:val="001D5074"/>
    <w:rsid w:val="001F0EB9"/>
    <w:rsid w:val="0020424C"/>
    <w:rsid w:val="00242DC6"/>
    <w:rsid w:val="00253C58"/>
    <w:rsid w:val="00254362"/>
    <w:rsid w:val="00275FF0"/>
    <w:rsid w:val="00277207"/>
    <w:rsid w:val="002F1834"/>
    <w:rsid w:val="00302BF9"/>
    <w:rsid w:val="00306F0A"/>
    <w:rsid w:val="00307AA7"/>
    <w:rsid w:val="003128D4"/>
    <w:rsid w:val="00332A4D"/>
    <w:rsid w:val="0034197F"/>
    <w:rsid w:val="00350537"/>
    <w:rsid w:val="003808C4"/>
    <w:rsid w:val="003C5BD8"/>
    <w:rsid w:val="003F149C"/>
    <w:rsid w:val="003F4DDA"/>
    <w:rsid w:val="00417102"/>
    <w:rsid w:val="004202A2"/>
    <w:rsid w:val="0043401C"/>
    <w:rsid w:val="00442604"/>
    <w:rsid w:val="00446B34"/>
    <w:rsid w:val="00467361"/>
    <w:rsid w:val="004A5857"/>
    <w:rsid w:val="004B324D"/>
    <w:rsid w:val="004C59B9"/>
    <w:rsid w:val="004F6A0F"/>
    <w:rsid w:val="0054051C"/>
    <w:rsid w:val="0054447E"/>
    <w:rsid w:val="00551CD4"/>
    <w:rsid w:val="0057765C"/>
    <w:rsid w:val="00580DDC"/>
    <w:rsid w:val="005877C4"/>
    <w:rsid w:val="005974FF"/>
    <w:rsid w:val="005A2815"/>
    <w:rsid w:val="005F51DC"/>
    <w:rsid w:val="0060019B"/>
    <w:rsid w:val="0062076A"/>
    <w:rsid w:val="006222EB"/>
    <w:rsid w:val="00627B88"/>
    <w:rsid w:val="00631DE8"/>
    <w:rsid w:val="00634571"/>
    <w:rsid w:val="00646BAB"/>
    <w:rsid w:val="00676A1D"/>
    <w:rsid w:val="00687671"/>
    <w:rsid w:val="006A5C1C"/>
    <w:rsid w:val="006C6A70"/>
    <w:rsid w:val="00726B66"/>
    <w:rsid w:val="0072754B"/>
    <w:rsid w:val="007278EE"/>
    <w:rsid w:val="00743E97"/>
    <w:rsid w:val="00770EC5"/>
    <w:rsid w:val="00772409"/>
    <w:rsid w:val="007A2606"/>
    <w:rsid w:val="007A79BB"/>
    <w:rsid w:val="007B557D"/>
    <w:rsid w:val="0081230E"/>
    <w:rsid w:val="00813812"/>
    <w:rsid w:val="00892CAA"/>
    <w:rsid w:val="008B61BC"/>
    <w:rsid w:val="00906BD1"/>
    <w:rsid w:val="00907411"/>
    <w:rsid w:val="00933217"/>
    <w:rsid w:val="0094672A"/>
    <w:rsid w:val="00952583"/>
    <w:rsid w:val="00980292"/>
    <w:rsid w:val="009838F9"/>
    <w:rsid w:val="009B469A"/>
    <w:rsid w:val="009F730C"/>
    <w:rsid w:val="00A00A1A"/>
    <w:rsid w:val="00A06532"/>
    <w:rsid w:val="00A0760D"/>
    <w:rsid w:val="00A57756"/>
    <w:rsid w:val="00A857F6"/>
    <w:rsid w:val="00AD0833"/>
    <w:rsid w:val="00AD39AD"/>
    <w:rsid w:val="00AF71BE"/>
    <w:rsid w:val="00B067D1"/>
    <w:rsid w:val="00B075BE"/>
    <w:rsid w:val="00B5000D"/>
    <w:rsid w:val="00B557AE"/>
    <w:rsid w:val="00B55E3B"/>
    <w:rsid w:val="00B576BA"/>
    <w:rsid w:val="00B578AC"/>
    <w:rsid w:val="00BA1372"/>
    <w:rsid w:val="00BB08BC"/>
    <w:rsid w:val="00BC41CC"/>
    <w:rsid w:val="00BF0934"/>
    <w:rsid w:val="00C20992"/>
    <w:rsid w:val="00C269D0"/>
    <w:rsid w:val="00C26F4A"/>
    <w:rsid w:val="00C31B66"/>
    <w:rsid w:val="00C42A33"/>
    <w:rsid w:val="00C45919"/>
    <w:rsid w:val="00C46206"/>
    <w:rsid w:val="00C46716"/>
    <w:rsid w:val="00CA7E30"/>
    <w:rsid w:val="00CB0E41"/>
    <w:rsid w:val="00CB1F72"/>
    <w:rsid w:val="00CB3339"/>
    <w:rsid w:val="00CD6770"/>
    <w:rsid w:val="00CD742F"/>
    <w:rsid w:val="00D1593E"/>
    <w:rsid w:val="00D2213A"/>
    <w:rsid w:val="00D36EF9"/>
    <w:rsid w:val="00D43B52"/>
    <w:rsid w:val="00D72CA7"/>
    <w:rsid w:val="00D9232B"/>
    <w:rsid w:val="00DA3022"/>
    <w:rsid w:val="00DB0251"/>
    <w:rsid w:val="00DC502B"/>
    <w:rsid w:val="00DE08E4"/>
    <w:rsid w:val="00E3735E"/>
    <w:rsid w:val="00E40207"/>
    <w:rsid w:val="00E4330F"/>
    <w:rsid w:val="00E4588A"/>
    <w:rsid w:val="00E466E2"/>
    <w:rsid w:val="00E56523"/>
    <w:rsid w:val="00E71ACB"/>
    <w:rsid w:val="00E9595E"/>
    <w:rsid w:val="00E96FF2"/>
    <w:rsid w:val="00EA196F"/>
    <w:rsid w:val="00ED0616"/>
    <w:rsid w:val="00ED0CA4"/>
    <w:rsid w:val="00F508C6"/>
    <w:rsid w:val="00F61A21"/>
    <w:rsid w:val="00F77C97"/>
    <w:rsid w:val="00FC6B06"/>
    <w:rsid w:val="00FE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79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0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076A"/>
    <w:rPr>
      <w:sz w:val="18"/>
      <w:szCs w:val="18"/>
    </w:rPr>
  </w:style>
  <w:style w:type="paragraph" w:styleId="a4">
    <w:name w:val="footer"/>
    <w:basedOn w:val="a"/>
    <w:link w:val="Char0"/>
    <w:unhideWhenUsed/>
    <w:rsid w:val="00620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2076A"/>
    <w:rPr>
      <w:sz w:val="18"/>
      <w:szCs w:val="18"/>
    </w:rPr>
  </w:style>
  <w:style w:type="paragraph" w:customStyle="1" w:styleId="SMHeading">
    <w:name w:val="SM Heading"/>
    <w:basedOn w:val="1"/>
    <w:qFormat/>
    <w:rsid w:val="007A79BB"/>
    <w:pPr>
      <w:keepLines w:val="0"/>
      <w:widowControl/>
      <w:spacing w:before="240" w:after="60" w:line="240" w:lineRule="auto"/>
      <w:jc w:val="left"/>
    </w:pPr>
    <w:rPr>
      <w:rFonts w:ascii="Times New Roman" w:eastAsia="宋体" w:hAnsi="Times New Roman" w:cs="Times New Roman"/>
      <w:kern w:val="32"/>
      <w:sz w:val="24"/>
      <w:szCs w:val="24"/>
      <w:lang w:eastAsia="en-US"/>
    </w:rPr>
  </w:style>
  <w:style w:type="character" w:styleId="a5">
    <w:name w:val="Hyperlink"/>
    <w:rsid w:val="007A79BB"/>
    <w:rPr>
      <w:color w:val="0000FF"/>
      <w:u w:val="single"/>
    </w:rPr>
  </w:style>
  <w:style w:type="paragraph" w:customStyle="1" w:styleId="AuthorAffiliation">
    <w:name w:val="Author Affiliation"/>
    <w:basedOn w:val="a"/>
    <w:rsid w:val="007A79BB"/>
    <w:pPr>
      <w:widowControl/>
      <w:jc w:val="left"/>
    </w:pPr>
    <w:rPr>
      <w:rFonts w:ascii="Times New Roman" w:eastAsia="宋体" w:hAnsi="Times New Roman" w:cs="Times New Roman"/>
      <w:i/>
      <w:kern w:val="0"/>
      <w:sz w:val="24"/>
      <w:szCs w:val="24"/>
      <w:lang w:eastAsia="en-US"/>
    </w:rPr>
  </w:style>
  <w:style w:type="paragraph" w:customStyle="1" w:styleId="Author">
    <w:name w:val="Author"/>
    <w:basedOn w:val="a"/>
    <w:rsid w:val="007A79BB"/>
    <w:pPr>
      <w:widowControl/>
      <w:spacing w:after="160" w:line="480" w:lineRule="auto"/>
      <w:jc w:val="left"/>
    </w:pPr>
    <w:rPr>
      <w:rFonts w:ascii="Times New Roman" w:eastAsia="宋体" w:hAnsi="Times New Roman" w:cs="Times New Roman"/>
      <w:b/>
      <w:kern w:val="0"/>
      <w:sz w:val="24"/>
      <w:szCs w:val="24"/>
      <w:lang w:eastAsia="en-US"/>
    </w:rPr>
  </w:style>
  <w:style w:type="character" w:customStyle="1" w:styleId="1Char">
    <w:name w:val="标题 1 Char"/>
    <w:basedOn w:val="a0"/>
    <w:link w:val="1"/>
    <w:uiPriority w:val="9"/>
    <w:rsid w:val="007A79BB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7A79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79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79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0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076A"/>
    <w:rPr>
      <w:sz w:val="18"/>
      <w:szCs w:val="18"/>
    </w:rPr>
  </w:style>
  <w:style w:type="paragraph" w:styleId="a4">
    <w:name w:val="footer"/>
    <w:basedOn w:val="a"/>
    <w:link w:val="Char0"/>
    <w:unhideWhenUsed/>
    <w:rsid w:val="00620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2076A"/>
    <w:rPr>
      <w:sz w:val="18"/>
      <w:szCs w:val="18"/>
    </w:rPr>
  </w:style>
  <w:style w:type="paragraph" w:customStyle="1" w:styleId="SMHeading">
    <w:name w:val="SM Heading"/>
    <w:basedOn w:val="1"/>
    <w:qFormat/>
    <w:rsid w:val="007A79BB"/>
    <w:pPr>
      <w:keepLines w:val="0"/>
      <w:widowControl/>
      <w:spacing w:before="240" w:after="60" w:line="240" w:lineRule="auto"/>
      <w:jc w:val="left"/>
    </w:pPr>
    <w:rPr>
      <w:rFonts w:ascii="Times New Roman" w:eastAsia="宋体" w:hAnsi="Times New Roman" w:cs="Times New Roman"/>
      <w:kern w:val="32"/>
      <w:sz w:val="24"/>
      <w:szCs w:val="24"/>
      <w:lang w:eastAsia="en-US"/>
    </w:rPr>
  </w:style>
  <w:style w:type="character" w:styleId="a5">
    <w:name w:val="Hyperlink"/>
    <w:rsid w:val="007A79BB"/>
    <w:rPr>
      <w:color w:val="0000FF"/>
      <w:u w:val="single"/>
    </w:rPr>
  </w:style>
  <w:style w:type="paragraph" w:customStyle="1" w:styleId="AuthorAffiliation">
    <w:name w:val="Author Affiliation"/>
    <w:basedOn w:val="a"/>
    <w:rsid w:val="007A79BB"/>
    <w:pPr>
      <w:widowControl/>
      <w:jc w:val="left"/>
    </w:pPr>
    <w:rPr>
      <w:rFonts w:ascii="Times New Roman" w:eastAsia="宋体" w:hAnsi="Times New Roman" w:cs="Times New Roman"/>
      <w:i/>
      <w:kern w:val="0"/>
      <w:sz w:val="24"/>
      <w:szCs w:val="24"/>
      <w:lang w:eastAsia="en-US"/>
    </w:rPr>
  </w:style>
  <w:style w:type="paragraph" w:customStyle="1" w:styleId="Author">
    <w:name w:val="Author"/>
    <w:basedOn w:val="a"/>
    <w:rsid w:val="007A79BB"/>
    <w:pPr>
      <w:widowControl/>
      <w:spacing w:after="160" w:line="480" w:lineRule="auto"/>
      <w:jc w:val="left"/>
    </w:pPr>
    <w:rPr>
      <w:rFonts w:ascii="Times New Roman" w:eastAsia="宋体" w:hAnsi="Times New Roman" w:cs="Times New Roman"/>
      <w:b/>
      <w:kern w:val="0"/>
      <w:sz w:val="24"/>
      <w:szCs w:val="24"/>
      <w:lang w:eastAsia="en-US"/>
    </w:rPr>
  </w:style>
  <w:style w:type="character" w:customStyle="1" w:styleId="1Char">
    <w:name w:val="标题 1 Char"/>
    <w:basedOn w:val="a0"/>
    <w:link w:val="1"/>
    <w:uiPriority w:val="9"/>
    <w:rsid w:val="007A79BB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7A79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79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ss.ess.washington.edu/%20math/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dx.doi.org/10.1029/2010GC0030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:10.1016/j.quageo.2007.12.001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1057</Words>
  <Characters>6030</Characters>
  <Application>Microsoft Office Word</Application>
  <DocSecurity>0</DocSecurity>
  <Lines>50</Lines>
  <Paragraphs>14</Paragraphs>
  <ScaleCrop>false</ScaleCrop>
  <Company/>
  <LinksUpToDate>false</LinksUpToDate>
  <CharactersWithSpaces>7073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80</cp:revision>
  <dcterms:created xsi:type="dcterms:W3CDTF">2019-01-27T01:15:00Z</dcterms:created>
  <dcterms:modified xsi:type="dcterms:W3CDTF">2019-07-24T13:25:00Z</dcterms:modified>
</cp:coreProperties>
</file>