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737"/>
        <w:gridCol w:w="1326"/>
        <w:gridCol w:w="1005"/>
        <w:gridCol w:w="5159"/>
      </w:tblGrid>
      <w:tr>
        <w:trPr>
          <w:trHeight w:val="450"/>
        </w:trPr>
        <w:tc>
          <w:tcPr>
            <w:tcW w:w="737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版本</w:t>
            </w:r>
          </w:p>
        </w:tc>
        <w:tc>
          <w:tcPr>
            <w:tcW w:w="1326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时间</w:t>
            </w:r>
          </w:p>
        </w:tc>
        <w:tc>
          <w:tcPr>
            <w:tcW w:w="1005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开发人员</w:t>
            </w:r>
          </w:p>
        </w:tc>
        <w:tc>
          <w:tcPr>
            <w:tcW w:w="5159" w:type="dxa"/>
            <w:shd w:fill="f7f7f7"/>
          </w:tcPr>
          <w:p>
            <w:r>
              <w:t>更新日志</w:t>
            </w:r>
          </w:p>
        </w:tc>
      </w:tr>
      <w:tr>
        <w:trPr>
          <w:trHeight w:val="555"/>
        </w:trPr>
        <w:tc>
          <w:tcPr>
            <w:tcW w:w="737" w:type="dxa"/>
          </w:tcPr>
          <w:p>
            <w:r>
              <w:t>1.0.0</w:t>
            </w:r>
          </w:p>
        </w:tc>
        <w:tc>
          <w:tcPr>
            <w:tcW w:w="1326" w:type="dxa"/>
          </w:tcPr>
          <w:p>
            <w:r>
              <w:t>2019-04-28</w:t>
            </w:r>
          </w:p>
        </w:tc>
        <w:tc>
          <w:tcPr>
            <w:tcW w:w="1005" w:type="dxa"/>
          </w:tcPr>
          <w:p>
            <w:r>
              <w:t>李涛</w:t>
            </w:r>
          </w:p>
        </w:tc>
        <w:tc>
          <w:tcPr>
            <w:tcW w:w="5159" w:type="dxa"/>
          </w:tcPr>
          <w:p>
            <w:r>
              <w:t>组件新开发</w:t>
            </w:r>
          </w:p>
        </w:tc>
      </w:tr>
    </w:tbl>
    <w:p>
      <w:pPr>
        <w:pStyle w:val="shimo normal"/>
        <w:jc w:val="left"/>
      </w:pPr>
    </w:p>
    <w:p>
      <w:pPr>
        <w:pStyle w:val="shimo heading 1"/>
        <w:jc w:val="left"/>
      </w:pPr>
      <w:r>
        <w:t>组件简介</w:t>
      </w:r>
    </w:p>
    <w:p>
      <w:pPr>
        <w:pStyle w:val="shimo heading 3"/>
        <w:jc w:val="left"/>
      </w:pPr>
      <w:r>
        <w:t>njs-form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color w:val="5e6d82"/>
        </w:rPr>
        <w:t>名称：表单。</w:t>
      </w:r>
      <w:r>
        <w:rPr>
          <w:rFonts w:ascii="宋体" w:hAnsi="宋体" w:cs="宋体" w:eastAsia="宋体"/>
          <w:color w:val="5e6d82"/>
        </w:rPr>
        <w:t>由表单项(njs-form-item)嵌套输入框、选择器、单选框、多选框等控件组成，用于收集、校验、提交数据。</w:t>
      </w:r>
    </w:p>
    <w:p>
      <w:pPr>
        <w:pStyle w:val="shimo heading 3"/>
        <w:spacing w:before="720"/>
        <w:jc w:val="left"/>
      </w:pPr>
      <w:r>
        <w:t>njs-form-item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color w:val="5e6d82"/>
        </w:rPr>
        <w:t>名称：表单项。</w:t>
      </w:r>
      <w:r>
        <w:rPr>
          <w:rFonts w:ascii="宋体" w:hAnsi="宋体" w:cs="宋体" w:eastAsia="宋体"/>
          <w:color w:val="5e6d82"/>
        </w:rPr>
        <w:t>njs-form 的组成部分，嵌套在 njs-form 中使用。一个 njs-form-item 就是表单的一项。</w:t>
      </w:r>
    </w:p>
    <w:p>
      <w:pPr>
        <w:pStyle w:val="shimo heading 1"/>
        <w:spacing w:before="720"/>
        <w:jc w:val="left"/>
      </w:pPr>
      <w:r>
        <w:t>使用方法</w:t>
      </w:r>
    </w:p>
    <w:p>
      <w:pPr>
        <w:pStyle w:val="shimo heading 3"/>
        <w:jc w:val="left"/>
      </w:pPr>
      <w:r>
        <w:t>njs-form</w:t>
      </w:r>
      <w:r>
        <w:rPr>
          <w:rFonts w:ascii="宋体" w:hAnsi="宋体" w:cs="宋体" w:eastAsia="宋体"/>
          <w:sz w:val="36"/>
          <w:szCs w:val="36"/>
        </w:rPr>
        <w:t xml:space="preserve"> </w:t>
      </w:r>
      <w:r>
        <w:t>Attributes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299"/>
        <w:gridCol w:w="2465"/>
        <w:gridCol w:w="1902"/>
        <w:gridCol w:w="1554"/>
        <w:gridCol w:w="1031"/>
      </w:tblGrid>
      <w:tr>
        <w:trPr>
          <w:trHeight w:val="450"/>
        </w:trPr>
        <w:tc>
          <w:tcPr>
            <w:tcW w:w="1299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参数</w:t>
            </w:r>
          </w:p>
        </w:tc>
        <w:tc>
          <w:tcPr>
            <w:tcW w:w="2465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说明</w:t>
            </w:r>
          </w:p>
        </w:tc>
        <w:tc>
          <w:tcPr>
            <w:tcW w:w="1902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类型</w:t>
            </w:r>
          </w:p>
        </w:tc>
        <w:tc>
          <w:tcPr>
            <w:tcW w:w="1554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可选值</w:t>
            </w:r>
          </w:p>
        </w:tc>
        <w:tc>
          <w:tcPr>
            <w:tcW w:w="1031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默认值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ff0000"/>
              </w:rPr>
              <w:t>*</w:t>
            </w:r>
            <w:r>
              <w:rPr>
                <w:rFonts w:ascii="宋体" w:hAnsi="宋体" w:cs="宋体" w:eastAsia="宋体"/>
                <w:color w:val="606266"/>
              </w:rPr>
              <w:t xml:space="preserve"> model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表单绑定数据对象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object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service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接口号。配置了此属性后，表单最后会默认生成一个绑定了表单submit方法的按钮，调用表单方法submit方法能将表单项的prop属性作为一个字段名、表单项通过v-model绑定的值作为字段的值提交到service接口。</w:t>
            </w:r>
            <w:r>
              <w:rPr>
                <w:rFonts w:ascii="宋体" w:hAnsi="宋体" w:cs="宋体" w:eastAsia="宋体"/>
                <w:color w:val="ff0000"/>
              </w:rPr>
              <w:t>submit详细用法见本文档njs-form 的 submit 说明</w:t>
            </w:r>
            <w:r>
              <w:rPr>
                <w:rFonts w:ascii="宋体" w:hAnsi="宋体" w:cs="宋体" w:eastAsia="宋体"/>
                <w:color w:val="606266"/>
              </w:rPr>
              <w:t>。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ucc系统中的接口号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show-submit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是否隐藏默认生成的提交按钮。配置了service属性此属性才生效。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 / false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show-reset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是否隐藏默认生成的重置按钮。配置了service属性此属性才生效。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 / false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submit-text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默认生成的提交按钮的描述文字。配置了service属性且hide-submit为false此属性才生效。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提交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reset-text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默认生成的重置按钮的描述文字。配置了service属性且hide-reset为false此属性才生效。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重置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rules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表单验证规则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object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inline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行内表单模式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label-position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表单域标签的位置，如果值为 left 或者 right 时，则需要设置 label-width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right/left/top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right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label-width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表单域标签的宽度，例如 '50px'。作为 Form 直接子元素的 form-item 会继承该值。支持 auto（</w:t>
            </w:r>
            <w:r>
              <w:rPr>
                <w:rFonts w:ascii="宋体" w:hAnsi="宋体" w:cs="宋体" w:eastAsia="宋体"/>
                <w:color w:val="ff0000"/>
              </w:rPr>
              <w:t>设置了 auto ,则label-width会由内容撑开，且始终等于最大一项的宽度，推荐使用</w:t>
            </w:r>
            <w:r>
              <w:rPr>
                <w:rFonts w:ascii="宋体" w:hAnsi="宋体" w:cs="宋体" w:eastAsia="宋体"/>
                <w:color w:val="606266"/>
              </w:rPr>
              <w:t>）。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t>css 中描述 width 的所有语句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auto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size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用于控制该表单内组件的尺寸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medium / small / mini</w:t>
            </w:r>
          </w:p>
        </w:tc>
        <w:tc>
          <w:tcPr>
            <w:tcW w:w="1031" w:type="dxa"/>
            <w:vAlign w:val="top"/>
          </w:tcPr>
          <w:p>
            <w:r>
              <w:t>small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label-suffix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表单域标签的后缀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hide-required-asterisk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是否显示必填字段的标签旁边的红色星号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show-message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是否显示校验错误信息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inline-message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是否以行内形式展示校验信息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status-icon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是否在输入框中显示校验结果反馈图标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validate-on-rule-change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是否在 rules 属性改变后立即触发一次验证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disabled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是否禁用该表单内的所有组件。若设置为 true，则表单内组件上的 disabled 属性不再生效</w:t>
            </w:r>
          </w:p>
        </w:tc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</w:tbl>
    <w:p>
      <w:pPr>
        <w:pStyle w:val="shimo heading 3"/>
        <w:spacing w:before="720"/>
        <w:jc w:val="left"/>
      </w:pPr>
      <w:r>
        <w:t>njs-form</w:t>
      </w:r>
      <w:r>
        <w:rPr>
          <w:rFonts w:ascii="宋体" w:hAnsi="宋体" w:cs="宋体" w:eastAsia="宋体"/>
          <w:sz w:val="36"/>
          <w:szCs w:val="36"/>
        </w:rPr>
        <w:t xml:space="preserve"> Methods</w:t>
      </w:r>
    </w:p>
    <w:p>
      <w:pPr>
        <w:pStyle w:val="shimo normal"/>
        <w:jc w:val="left"/>
      </w:pP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058"/>
        <w:gridCol w:w="3202"/>
        <w:gridCol w:w="1621"/>
        <w:gridCol w:w="2358"/>
      </w:tblGrid>
      <w:tr>
        <w:trPr>
          <w:trHeight w:val="450"/>
        </w:trPr>
        <w:tc>
          <w:tcPr>
            <w:tcW w:w="1058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方法名</w:t>
            </w:r>
          </w:p>
        </w:tc>
        <w:tc>
          <w:tcPr>
            <w:tcW w:w="3202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说明</w:t>
            </w:r>
          </w:p>
        </w:tc>
        <w:tc>
          <w:tcPr>
            <w:tcW w:w="1621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参数</w:t>
            </w:r>
          </w:p>
        </w:tc>
        <w:tc>
          <w:tcPr>
            <w:tcW w:w="2358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返回值</w:t>
            </w:r>
          </w:p>
        </w:tc>
      </w:tr>
      <w:tr>
        <w:trPr>
          <w:trHeight w:val="450"/>
        </w:trPr>
        <w:tc>
          <w:tcPr>
            <w:tcW w:w="105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submit</w:t>
            </w:r>
          </w:p>
        </w:tc>
        <w:tc>
          <w:tcPr>
            <w:tcW w:w="32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当form配置service属性，调用此方法能将表单项的prop属性作为一个字段名、表单项通过v-model绑定的值作为字段的值提交到service接口，另外可通过此方法的参数传入更多字段和值。(会自动调用 validate 方法)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{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 xml:space="preserve">  key: value,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 xml:space="preserve">  key: value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}</w:t>
            </w:r>
          </w:p>
        </w:tc>
        <w:tc>
          <w:tcPr>
            <w:tcW w:w="235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返回一个Promise对象，then方法的回调中能接收到提交结果。值为一个json对象，code 码为0代表提交成功，为 -101 代表未通过表单校验，为其它值为后台报错或请求报错。</w:t>
            </w:r>
          </w:p>
        </w:tc>
      </w:tr>
      <w:tr>
        <w:trPr>
          <w:trHeight w:val="450"/>
        </w:trPr>
        <w:tc>
          <w:tcPr>
            <w:tcW w:w="105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validate</w:t>
            </w:r>
          </w:p>
        </w:tc>
        <w:tc>
          <w:tcPr>
            <w:tcW w:w="32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对整个表单进行校验的方法，参数为一个回调函数。该回调函数会在校验结束后被调用，并传入两个参数：是否校验成功和未通过校验的字段。若不传入回调函数，则会返回一个 promise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Function(callback: Function(boolean, object))</w:t>
            </w:r>
          </w:p>
        </w:tc>
        <w:tc>
          <w:tcPr>
            <w:tcW w:w="2358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05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validateField</w:t>
            </w:r>
          </w:p>
        </w:tc>
        <w:tc>
          <w:tcPr>
            <w:tcW w:w="32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对部分表单字段进行校验的方法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Function(props: array</w:t>
            </w:r>
          </w:p>
        </w:tc>
        <w:tc>
          <w:tcPr>
            <w:tcW w:w="2358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05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resetFields</w:t>
            </w:r>
          </w:p>
        </w:tc>
        <w:tc>
          <w:tcPr>
            <w:tcW w:w="32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对整个表单进行重置，将所有字段值重置为初始值并移除校验结果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2358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05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clearValidate</w:t>
            </w:r>
          </w:p>
        </w:tc>
        <w:tc>
          <w:tcPr>
            <w:tcW w:w="320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移除表单项的校验结果。传入待移除的表单项的 prop 属性或者 prop 组成的数组，如不传则移除整个表单的校验结果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Function(props: array</w:t>
            </w:r>
          </w:p>
        </w:tc>
        <w:tc>
          <w:tcPr>
            <w:tcW w:w="2358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</w:tbl>
    <w:p>
      <w:pPr>
        <w:pStyle w:val="shimo heading 3"/>
        <w:spacing w:before="720"/>
        <w:jc w:val="left"/>
      </w:pPr>
      <w:r>
        <w:t>njs-form Events</w:t>
      </w:r>
    </w:p>
    <w:p>
      <w:pPr>
        <w:pStyle w:val="shimo normal"/>
        <w:jc w:val="left"/>
      </w:pP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24"/>
        <w:gridCol w:w="4207"/>
        <w:gridCol w:w="1487"/>
        <w:gridCol w:w="1634"/>
      </w:tblGrid>
      <w:tr>
        <w:trPr>
          <w:trHeight w:val="450"/>
        </w:trPr>
        <w:tc>
          <w:tcPr>
            <w:tcW w:w="924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事件名</w:t>
            </w:r>
          </w:p>
        </w:tc>
        <w:tc>
          <w:tcPr>
            <w:tcW w:w="4207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说明</w:t>
            </w:r>
          </w:p>
        </w:tc>
        <w:tc>
          <w:tcPr>
            <w:tcW w:w="1487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回调参数</w:t>
            </w:r>
          </w:p>
        </w:tc>
        <w:tc>
          <w:tcPr>
            <w:tcW w:w="1634" w:type="dxa"/>
            <w:shd w:fill="f7f7f7"/>
          </w:tcPr>
          <w:p>
            <w:pPr>
              <w:jc w:val="left"/>
            </w:pPr>
            <w:r>
              <w:t>callback</w:t>
            </w:r>
          </w:p>
        </w:tc>
      </w:tr>
      <w:tr>
        <w:trPr>
          <w:trHeight w:val="450"/>
        </w:trPr>
        <w:tc>
          <w:tcPr>
            <w:tcW w:w="92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before-submit</w:t>
            </w:r>
          </w:p>
        </w:tc>
        <w:tc>
          <w:tcPr>
            <w:tcW w:w="420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当form配置service属性，调用submit方法后，该事件会在validate事件之后发起提交请求之前触发，该事件接收req参数，该事件返回false则停止提交，返回其它值则会替换form当前的req。若form未配置service属性却监听了该事件，则该事件永远不会被触发。</w:t>
            </w:r>
          </w:p>
        </w:tc>
        <w:tc>
          <w:tcPr>
            <w:tcW w:w="148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克隆版请求参数 req , callback。直接操作req不会影响form的 req。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传入false则停止提交，传入其它值则会替换form当前的req，无值传入或不执行则不会影响本次提交。</w:t>
            </w:r>
          </w:p>
        </w:tc>
      </w:tr>
      <w:tr>
        <w:trPr>
          <w:trHeight w:val="1035"/>
        </w:trPr>
        <w:tc>
          <w:tcPr>
            <w:tcW w:w="92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submit-success</w:t>
            </w:r>
          </w:p>
        </w:tc>
        <w:tc>
          <w:tcPr>
            <w:tcW w:w="420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当form配置service属性，调用submit方法后，提交成功后该事件会触发，并接收提交接口返回的数据作为参数。</w:t>
            </w:r>
          </w:p>
        </w:tc>
        <w:tc>
          <w:tcPr>
            <w:tcW w:w="148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提交接口返回的数据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92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submit-fail</w:t>
            </w:r>
          </w:p>
        </w:tc>
        <w:tc>
          <w:tcPr>
            <w:tcW w:w="420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当form配置service属性，调用submit方法后，提交失败后该事件会触发，并接收错误信息作为参数。</w:t>
            </w:r>
          </w:p>
        </w:tc>
        <w:tc>
          <w:tcPr>
            <w:tcW w:w="148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错误信息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92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validate</w:t>
            </w:r>
          </w:p>
        </w:tc>
        <w:tc>
          <w:tcPr>
            <w:tcW w:w="420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任一表单项被校验后触发</w:t>
            </w:r>
          </w:p>
        </w:tc>
        <w:tc>
          <w:tcPr>
            <w:tcW w:w="148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被校验的表单项 prop 值，校验是否通过，错误消息（如果存在）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—</w:t>
            </w:r>
          </w:p>
        </w:tc>
      </w:tr>
    </w:tbl>
    <w:p>
      <w:pPr>
        <w:pStyle w:val="shimo heading 3"/>
        <w:spacing w:before="720"/>
        <w:jc w:val="left"/>
      </w:pPr>
      <w:r>
        <w:t>njs-form Slot</w:t>
      </w:r>
    </w:p>
    <w:p>
      <w:pPr>
        <w:pStyle w:val="shimo normal"/>
        <w:jc w:val="left"/>
      </w:pP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299"/>
        <w:gridCol w:w="6914"/>
      </w:tblGrid>
      <w:tr>
        <w:trPr>
          <w:trHeight w:val="450"/>
        </w:trPr>
        <w:tc>
          <w:tcPr>
            <w:tcW w:w="1299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插槽名称</w:t>
            </w:r>
          </w:p>
        </w:tc>
        <w:tc>
          <w:tcPr>
            <w:tcW w:w="6914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说明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button</w:t>
            </w:r>
          </w:p>
        </w:tc>
        <w:tc>
          <w:tcPr>
            <w:tcW w:w="691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当form配置service属性，可通过此插槽插入一些自定义按钮。</w:t>
            </w:r>
          </w:p>
        </w:tc>
      </w:tr>
    </w:tbl>
    <w:p>
      <w:pPr>
        <w:pStyle w:val="shimo heading 3"/>
        <w:spacing w:before="720"/>
        <w:jc w:val="left"/>
      </w:pPr>
      <w:r>
        <w:t>njs-form-item</w:t>
      </w:r>
      <w:r>
        <w:rPr>
          <w:rFonts w:ascii="宋体" w:hAnsi="宋体" w:cs="宋体" w:eastAsia="宋体"/>
          <w:sz w:val="36"/>
          <w:szCs w:val="36"/>
        </w:rPr>
        <w:t xml:space="preserve"> </w:t>
      </w:r>
      <w:r>
        <w:t>Attributes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26"/>
        <w:gridCol w:w="3551"/>
        <w:gridCol w:w="911"/>
        <w:gridCol w:w="1554"/>
        <w:gridCol w:w="911"/>
      </w:tblGrid>
      <w:tr>
        <w:trPr>
          <w:trHeight w:val="450"/>
        </w:trPr>
        <w:tc>
          <w:tcPr>
            <w:tcW w:w="1326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参数</w:t>
            </w:r>
          </w:p>
        </w:tc>
        <w:tc>
          <w:tcPr>
            <w:tcW w:w="3551" w:type="dxa"/>
            <w:shd w:fill="f7f7f7"/>
          </w:tcPr>
          <w:p>
            <w:r>
              <w:t>说明</w:t>
            </w:r>
          </w:p>
        </w:tc>
        <w:tc>
          <w:tcPr>
            <w:tcW w:w="911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类型</w:t>
            </w:r>
          </w:p>
        </w:tc>
        <w:tc>
          <w:tcPr>
            <w:tcW w:w="1554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可选值</w:t>
            </w:r>
          </w:p>
        </w:tc>
        <w:tc>
          <w:tcPr>
            <w:tcW w:w="911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默认值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ff0000"/>
              </w:rPr>
              <w:t>*</w:t>
            </w:r>
            <w:r>
              <w:rPr>
                <w:rFonts w:ascii="宋体" w:hAnsi="宋体" w:cs="宋体" w:eastAsia="宋体"/>
                <w:color w:val="606266"/>
              </w:rPr>
              <w:t xml:space="preserve"> prop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表单域 model 以及校验规则 rules 的字段名，用于指定该表单项关联的字段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传入 Form 组件的 model 和 rules 中的字段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label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标签文本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label-width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表单域标签的的宽度，例如 '50px'。支持 auto。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required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是否必填，如不设置，则会根据校验规则自动生成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rules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表单验证规则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object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error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表单域验证错误信息, 设置该值会使表单验证状态变为error，并显示该错误信息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show-message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是否显示校验错误信息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inline-message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以行内形式展示校验信息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32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size</w:t>
            </w:r>
          </w:p>
        </w:tc>
        <w:tc>
          <w:tcPr>
            <w:tcW w:w="355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用于控制该表单域下组件的尺寸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554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medium / small / mini</w:t>
            </w:r>
          </w:p>
        </w:tc>
        <w:tc>
          <w:tcPr>
            <w:tcW w:w="91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-</w:t>
            </w:r>
          </w:p>
        </w:tc>
      </w:tr>
    </w:tbl>
    <w:p>
      <w:pPr>
        <w:pStyle w:val="shimo heading 3"/>
        <w:spacing w:before="720"/>
        <w:jc w:val="left"/>
      </w:pPr>
      <w:r>
        <w:t>njs-form-item Slot</w:t>
      </w:r>
    </w:p>
    <w:p>
      <w:pPr>
        <w:pStyle w:val="shimo normal"/>
        <w:jc w:val="left"/>
      </w:pP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299"/>
        <w:gridCol w:w="6914"/>
      </w:tblGrid>
      <w:tr>
        <w:trPr>
          <w:trHeight w:val="450"/>
        </w:trPr>
        <w:tc>
          <w:tcPr>
            <w:tcW w:w="1299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插槽名称</w:t>
            </w:r>
          </w:p>
        </w:tc>
        <w:tc>
          <w:tcPr>
            <w:tcW w:w="6914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说明</w:t>
            </w:r>
          </w:p>
        </w:tc>
      </w:tr>
      <w:tr>
        <w:trPr>
          <w:trHeight w:val="450"/>
        </w:trPr>
        <w:tc>
          <w:tcPr>
            <w:tcW w:w="129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691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Form Item 的内容</w:t>
            </w:r>
          </w:p>
        </w:tc>
      </w:tr>
      <w:tr>
        <w:trPr>
          <w:trHeight w:val="450"/>
        </w:trPr>
        <w:tc>
          <w:tcPr>
            <w:tcW w:w="129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label</w:t>
            </w:r>
          </w:p>
        </w:tc>
        <w:tc>
          <w:tcPr>
            <w:tcW w:w="691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标签文本的内容</w:t>
            </w:r>
          </w:p>
        </w:tc>
      </w:tr>
    </w:tbl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njs-form-item Scoped Slot</w:t>
      </w:r>
    </w:p>
    <w:p>
      <w:pPr>
        <w:pStyle w:val="shimo normal"/>
        <w:jc w:val="left"/>
      </w:pP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299"/>
        <w:gridCol w:w="6914"/>
      </w:tblGrid>
      <w:tr>
        <w:trPr>
          <w:trHeight w:val="450"/>
        </w:trPr>
        <w:tc>
          <w:tcPr>
            <w:tcW w:w="1299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参数名称</w:t>
            </w:r>
          </w:p>
        </w:tc>
        <w:tc>
          <w:tcPr>
            <w:tcW w:w="6914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说明</w:t>
            </w:r>
          </w:p>
        </w:tc>
      </w:tr>
      <w:tr>
        <w:trPr>
          <w:trHeight w:val="450"/>
        </w:trPr>
        <w:tc>
          <w:tcPr>
            <w:tcW w:w="129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error</w:t>
            </w:r>
          </w:p>
        </w:tc>
        <w:tc>
          <w:tcPr>
            <w:tcW w:w="691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自定义表单校验信息的显示方式，参数为 { error }</w:t>
            </w:r>
          </w:p>
        </w:tc>
      </w:tr>
    </w:tbl>
    <w:p>
      <w:pPr>
        <w:pStyle w:val="shimo heading 3"/>
        <w:spacing w:before="720"/>
        <w:jc w:val="left"/>
      </w:pPr>
      <w:r>
        <w:t xml:space="preserve">njs-form-item </w:t>
      </w:r>
      <w:r>
        <w:rPr>
          <w:rFonts w:ascii="宋体" w:hAnsi="宋体" w:cs="宋体" w:eastAsia="宋体"/>
          <w:sz w:val="36"/>
          <w:szCs w:val="36"/>
        </w:rPr>
        <w:t>Methods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27"/>
        <w:gridCol w:w="5520"/>
        <w:gridCol w:w="1206"/>
      </w:tblGrid>
      <w:tr>
        <w:trPr>
          <w:trHeight w:val="450"/>
        </w:trPr>
        <w:tc>
          <w:tcPr>
            <w:tcW w:w="1527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方法名</w:t>
            </w:r>
          </w:p>
        </w:tc>
        <w:tc>
          <w:tcPr>
            <w:tcW w:w="5520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说明</w:t>
            </w:r>
          </w:p>
        </w:tc>
        <w:tc>
          <w:tcPr>
            <w:tcW w:w="1206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参数</w:t>
            </w:r>
          </w:p>
        </w:tc>
      </w:tr>
      <w:tr>
        <w:trPr>
          <w:trHeight w:val="450"/>
        </w:trPr>
        <w:tc>
          <w:tcPr>
            <w:tcW w:w="152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resetField</w:t>
            </w:r>
          </w:p>
        </w:tc>
        <w:tc>
          <w:tcPr>
            <w:tcW w:w="55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对该表单项进行重置，将其值重置为初始值并移除校验结果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52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clearValidate</w:t>
            </w:r>
          </w:p>
        </w:tc>
        <w:tc>
          <w:tcPr>
            <w:tcW w:w="55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移除该表单项的校验结果</w:t>
            </w:r>
          </w:p>
        </w:tc>
        <w:tc>
          <w:tcPr>
            <w:tcW w:w="1206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</w:tbl>
    <w:p>
      <w:pPr>
        <w:pStyle w:val="shimo heading 1"/>
        <w:spacing w:before="720"/>
        <w:jc w:val="left"/>
      </w:pPr>
    </w:p>
    <w:p>
      <w:pPr>
        <w:pStyle w:val="shimo heading 1"/>
        <w:jc w:val="left"/>
      </w:pPr>
      <w:r>
        <w:t>注意事项</w:t>
      </w:r>
    </w:p>
    <w:p>
      <w:pPr>
        <w:pStyle w:val="shimo normal"/>
        <w:numPr>
          <w:ilvl w:val="0"/>
          <w:numId w:val="1"/>
        </w:numPr>
        <w:jc w:val="left"/>
        <w:rPr>
          <w:color w:val="5e6d82"/>
        </w:rPr>
      </w:pPr>
      <w:r>
        <w:rPr>
          <w:color w:val="5e6d82"/>
        </w:rPr>
        <w:t>UCC系统中的表单通常都配置 service 接口号来使用，能采用组件为你提供的提交方法时就不要自己写提交方法。</w:t>
      </w:r>
    </w:p>
    <w:p>
      <w:pPr>
        <w:pStyle w:val="shimo normal"/>
        <w:numPr>
          <w:ilvl w:val="0"/>
          <w:numId w:val="1"/>
        </w:numPr>
        <w:jc w:val="left"/>
        <w:rPr>
          <w:color w:val="5e6d82"/>
        </w:rPr>
      </w:pPr>
      <w:r>
        <w:rPr>
          <w:color w:val="494949"/>
        </w:rPr>
        <w:t>在 submit-before 事件中，组件为你提供了修改要提交的表单数据的方法，</w:t>
      </w:r>
      <w:r>
        <w:rPr>
          <w:color w:val="ff0000"/>
        </w:rPr>
        <w:t>但是绝对不允许你对校验通过的数据做修改。</w:t>
      </w:r>
    </w:p>
    <w:p>
      <w:pPr>
        <w:pStyle w:val="shimo normal"/>
        <w:numPr>
          <w:ilvl w:val="0"/>
          <w:numId w:val="1"/>
        </w:numPr>
        <w:jc w:val="left"/>
        <w:rPr>
          <w:color w:val="5e6d82"/>
        </w:rPr>
      </w:pPr>
      <w:r>
        <w:rPr>
          <w:color w:val="5e6d82"/>
        </w:rPr>
        <w:t>当需要校验某一表单数据时，能用公用的校验规则尽量用公用的，修改公用校验规则需慎重。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2021-02-19T15:55:17Z</dcterms:created>
  <dc:creator> </dc:creator>
</cp:coreProperties>
</file>