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知识图谱增强的苹果樱桃叶片病害轻量级大模型诊断方法</w:t>
      </w:r>
    </w:p>
    <w:p>
      <w:pPr>
        <w:jc w:val="center"/>
      </w:pPr>
      <w:r>
        <w:rPr>
          <w:i/>
          <w:sz w:val="24"/>
        </w:rPr>
        <w:t>Knowledge-Graph-Enhanced Lightweight LLM Diagnosis for Apple and Cherry Leaf Diseases</w:t>
      </w:r>
    </w:p>
    <w:p/>
    <w:p>
      <w:pPr>
        <w:pStyle w:val="Heading2"/>
      </w:pPr>
      <w:r>
        <w:t>摘　要</w:t>
      </w:r>
    </w:p>
    <w:p>
      <w:r>
        <w:t>针对果树叶片病害图像识别结果难以直接转化为可解释防治建议的问题，提出一种知识图谱增强的苹果樱桃叶片病害轻量级大模型诊断方法。首先，采用VGG19预训练网络、迁移学习和CBAM注意力机制建立叶片病害识别模型，输出病害类别和置信度；其次，围绕作物、病害、症状、防治措施和药剂等要素构建结构化知识库与Neo4j知识图谱，共收录27条苹果与樱桃病害知识条目，覆盖12种樱桃病害和15种苹果病害（含严重等级区分）；进而，将识别结果映射为Disease节点，通过规则化图谱查询获取症状、病因、防治措施和推荐药剂等知识；最后，将识别结果、图谱检索结果和知识库字段作为提示词上下文，输入本地部署的Qwen2-1.5B-Instruct模型（GGUF Q4_K_M量化格式，约0.9GB）生成诊断报告和问答文本。系统采用FastAPI作为后端服务框架、Vue3+ElementPlus作为前端框架，并基于JWT实现三角色（管理员、数据管理员、农户）权限管理。试验结果表明，VGG19-CBAM模型在23类分类任务上的整体识别准确率为94.05%，平均置信度为92.82%；系统平均响应时间为2.3s，简单问答响应时间为1～2s，复杂诊断报告生成时间为5～6s。该方法实现了病害图像识别、图谱知识检索和本地大模型诊断生成的衔接，可为果树叶片病害辅助诊断提供技术参考。</w:t>
      </w:r>
    </w:p>
    <w:p>
      <w:r/>
      <w:r>
        <w:rPr>
          <w:b/>
        </w:rPr>
        <w:t>关键词：</w:t>
      </w:r>
      <w:r>
        <w:t>苹果；樱桃；叶片病害诊断；知识图谱；检索增强生成；轻量级大语言模型</w:t>
      </w:r>
    </w:p>
    <w:p>
      <w:r/>
      <w:r>
        <w:rPr>
          <w:b/>
        </w:rPr>
        <w:t>中图分类号：</w:t>
      </w:r>
      <w:r>
        <w:t>TP391.1；S436.6　　文献标识码：A</w:t>
      </w:r>
    </w:p>
    <w:p>
      <w:pPr>
        <w:pStyle w:val="Heading1"/>
      </w:pPr>
      <w:r>
        <w:t>0　引言</w:t>
      </w:r>
    </w:p>
    <w:p>
      <w:r>
        <w:t>苹果和樱桃是重要经济果树，病害识别与防治直接影响果品产量、品质和果园管理效率。据《2025年度中国苹果产业发展报告》，我国苹果种植面积和产量均居世界首位，年产量占全球50%以上[1]。樱桃作为高价值落叶果树，USDA FAS报告估计中国2024/25季樱桃产量为85万t，种植面积约19.9万hm2，产业规模仍处于增长阶段[2]。苹果和樱桃均为高价值落叶果树，叶片病害多表现为斑点、变色、锈斑、霉层等视觉特征，图像识别和知识组织均可围绕"作物—病害—症状—防治措施—药剂"展开。</w:t>
      </w:r>
    </w:p>
    <w:p>
      <w:r>
        <w:t>苹果黑星病、黑斑病、雪松锈病以及樱桃白粉病、叶斑病、褐腐病、流胶病等病害若不能及时识别，不仅可能导致果品品质下降和产量损失，还容易引发用药不当和病害扩散[3]。传统人工诊断依赖植保经验和现场观察，受专业人员数量、服务半径和响应时效制约，难以满足分散化、高频次的果园病害初筛需求。2025年中央一号文件提出支持发展智慧农业，拓展人工智能、数据、低空等技术应用场景[4]。农业农村部《全国智慧农业行动计划（2024-2028年）》提出到2028年底农业生产信息化率达到32%以上[5-6]。</w:t>
      </w:r>
    </w:p>
    <w:p>
      <w:r>
        <w:t>针对以上问题，本文以苹果与樱桃叶片病害诊断为应用场景，提出一种知识图谱增强的轻量级大模型诊断方法。本文的主要贡献包括：1）构建了图像识别结果驱动的苹果樱桃病害知识检索链路；2）设计了知识图谱约束的本地轻量级大模型诊断生成流程，降低知识幻觉和外部API依赖；3）形成了面向高价值落叶果树叶片病害的轻量级辅助诊断原型。</w:t>
      </w:r>
    </w:p>
    <w:p>
      <w:pPr>
        <w:pStyle w:val="Heading1"/>
      </w:pPr>
      <w:r>
        <w:t>1　诊断方法总体架构</w:t>
      </w:r>
    </w:p>
    <w:p>
      <w:pPr>
        <w:pStyle w:val="Heading2"/>
      </w:pPr>
      <w:r>
        <w:t>1.1　系统架构设计</w:t>
      </w:r>
    </w:p>
    <w:p>
      <w:r>
        <w:t>本文方法围绕"图像识别—知识检索—诊断生成—可信控制"过程展开，由数据输入层、图像识别层、知识组织与图谱构建层、识别结果驱动的知识检索层、本地RAG诊断生成层和应用验证层组成。应用验证层采用前后端分离架构：后端基于FastAPI实现RESTful API（端口8000），AI推理服务独立部署为FastAPI子服务（端口8001，llama-cpp-python加载GGUF量化模型），前端基于Vue 3 + Element Plus + Vite构建单页应用。认证基于JWT令牌，支持三类用户角色——管理员（用户管理）、数据管理员（知识库维护）和农户（病害识别、智能问答）。</w:t>
      </w:r>
    </w:p>
    <w:p>
      <w:pPr>
        <w:pStyle w:val="Heading2"/>
      </w:pPr>
      <w:r>
        <w:t>1.2　识别、检索与生成流程</w:t>
      </w:r>
    </w:p>
    <w:p>
      <w:r>
        <w:t>系统首先对上传的叶片图像进行预处理，由VGG19-CBAM模型输出病害类别和置信度；随后将识别类别映射为Disease节点，通过Neo4j关系查询和本地结构化知识库检索获取病害症状、病因、防治措施和推荐药剂；最后将识别结果、检索知识和用户问题组织为提示词上下文，输入本地Qwen2-1.5B-Instruct模型生成诊断报告或问答文本。系统内置三级回退机制：优先使用本地llama-cpp模型推理，次选Qwen API，最后以降级知识库摘要作为保障。</w:t>
      </w:r>
    </w:p>
    <w:p>
      <w:pPr>
        <w:pStyle w:val="Heading1"/>
      </w:pPr>
      <w:r>
        <w:t>2　苹果樱桃叶片病害知识图谱构建</w:t>
      </w:r>
    </w:p>
    <w:p>
      <w:pPr>
        <w:pStyle w:val="Heading2"/>
      </w:pPr>
      <w:r>
        <w:t>2.1　知识来源与质量控制</w:t>
      </w:r>
    </w:p>
    <w:p>
      <w:r>
        <w:t>本文知识库共收录27条结构化病害知识条目，其中樱桃病害12条（健康、叶斑病、根腐病、流胶病、炭疽病、白粉病、穿孔病、褐腐病等），苹果病害15条（健康、斑点落叶病、灰斑病、炭疽病、腐烂病、花叶病、褐斑病、轮纹病、链格孢枯萎病、锈果病、锈病、雪松锈病、霉心病、黑斑病、黑星病等），部分病害区分一般和严重等级。每条包含病害名称、寄主作物、病害类型、诊断摘要、病因、症状、推荐药剂（含稀释倍数和安全间隔期）、防治方案、注意事项等20余个结构化字段。</w:t>
      </w:r>
    </w:p>
    <w:p>
      <w:pPr>
        <w:pStyle w:val="Heading2"/>
      </w:pPr>
      <w:r>
        <w:t>2.2　本体设计与实体构建</w:t>
      </w:r>
    </w:p>
    <w:p>
      <w:r>
        <w:t>图谱核心概念划分为Crop、Disease、Symptom、Pesticide等实体类型。关系包括occur_on（病害发生于作物）、has_symptom（病害表现为症状）、use_pesticide（病害推荐用药）。病因、防治措施等描述性信息作为Disease节点属性存储。Neo4j运行在neo4j://127.0.0.1:7687，采用规则化图谱查询，不涉及自动NL2Cypher生成。</w:t>
      </w:r>
    </w:p>
    <w:p>
      <w:pPr>
        <w:pStyle w:val="Heading1"/>
      </w:pPr>
      <w:r>
        <w:t>3　图像识别驱动的检索增强生成方法</w:t>
      </w:r>
    </w:p>
    <w:p>
      <w:pPr>
        <w:pStyle w:val="Heading2"/>
      </w:pPr>
      <w:r>
        <w:t>3.1　VGG19-CBAM病害识别模型</w:t>
      </w:r>
    </w:p>
    <w:p>
      <w:r>
        <w:t>本文采用VGG19作为叶片图像特征提取主干网络，结合ImageNet预训练权重和CBAM注意力机制。模型输入224x224x3 RGB图像，输出23类分类结果（覆盖苹果、樱桃、玉米、葡萄、番茄等多作物）。AI推理服务不可用时自动降级为模拟预测，保证诊断流程不中断。</w:t>
      </w:r>
    </w:p>
    <w:p>
      <w:pPr>
        <w:pStyle w:val="Heading2"/>
      </w:pPr>
      <w:r>
        <w:t>3.2　识别结果驱动的知识检索</w:t>
      </w:r>
    </w:p>
    <w:p>
      <w:r>
        <w:t>系统将病害类别作为查询关键词，在本地结构化知识库和Neo4j知识图谱中检索相关知识。当精确匹配失败时，采用TF-IDF向量化对知识库所有条目进行相关度排序，返回Top-N最相关病害。同时利用意图分类器和查询解析器提取实体信息，实现柔性知识检索。</w:t>
      </w:r>
    </w:p>
    <w:p>
      <w:pPr>
        <w:pStyle w:val="Heading2"/>
      </w:pPr>
      <w:r>
        <w:t>3.3　本地轻量级大模型诊断生成</w:t>
      </w:r>
    </w:p>
    <w:p>
      <w:r>
        <w:t>采用本地部署的Qwen2-1.5B-Instruct模型（GGUF Q4_K_M量化，约0.9GB），基于llama-cpp-python v0.2.90实现本地离线推理，支持CUDA GPU加速。系统采用双服务架构：FastAPI主服务（端口8000）+ AI推理服务（端口8001）。前端基于Vue 3 + Element Plus + Vite，通过Pinia管理状态，Axios拦截器处理JWT认证。LLM Prompt输入包括病害类别、识别置信度、寄主作物、症状、病因、防治措施、推荐药剂、用户问题等。</w:t>
      </w:r>
    </w:p>
    <w:p>
      <w:pPr>
        <w:pStyle w:val="Heading1"/>
      </w:pPr>
      <w:r>
        <w:t>4　试验与结果分析</w:t>
      </w:r>
    </w:p>
    <w:p>
      <w:pPr>
        <w:pStyle w:val="Heading2"/>
      </w:pPr>
      <w:r>
        <w:t>4.1　实验环境</w:t>
      </w:r>
    </w:p>
    <w:p>
      <w:r>
        <w:t>模型训练环境：Windows 10、PyTorch、CUDA 11.0、NVIDIA RTX 2060 GPU、Intel Core i7、16GB内存。分类任务23类，图像预处理采用ImageNet标准化参数。大语言模型推理环境：Python 3.11、llama-cpp-python v0.2.90。知识库：27条结构化病害条目。</w:t>
      </w:r>
    </w:p>
    <w:p>
      <w:pPr>
        <w:pStyle w:val="Heading2"/>
      </w:pPr>
      <w:r>
        <w:t>4.2　系统功能验证</w:t>
      </w:r>
    </w:p>
    <w:p>
      <w:r>
        <w:t>系统基于FastAPI + Vue 3架构实现，主要功能模块包括：病害图像识别（VGG19-CBAM/降级模拟）、诊断报告生成（完整报告+PNG/PDF下载）、知识库管理（27条CRUD）、知识图谱可视化（vis-network）、RAG智能问答（多轮对话+图片上传）、用户权限管理（三角色JWT）、诊断记录管理（分页浏览删除）、三级回退机制（llama-cpp &gt; Qwen API &gt; 知识库）。</w:t>
      </w:r>
    </w:p>
    <w:p>
      <w:pPr>
        <w:pStyle w:val="Heading2"/>
      </w:pPr>
      <w:r>
        <w:t>4.3　系统响应性能</w:t>
      </w:r>
    </w:p>
    <w:p>
      <w:r>
        <w:t>系统平均响应时间2.3s，简单AI问答1～2s，复杂诊断报告生成5～6s。三级回退机制确保AI服务异常时诊断功能不中断。</w:t>
      </w:r>
    </w:p>
    <w:p>
      <w:pPr>
        <w:pStyle w:val="Heading1"/>
      </w:pPr>
      <w:r>
        <w:t>5　结论</w:t>
      </w:r>
    </w:p>
    <w:p>
      <w:r>
        <w:t>本文提出一种知识图谱增强的苹果樱桃叶片病害轻量级大模型诊断方法。以VGG19-CBAM模型作为图像识别入口（23类分类），以本地结构化知识库（27条条目）和Neo4j组织植保知识，以本地Qwen2-1.5B-Instruct大语言模型生成诊断报告，采用FastAPI + Vue 3分离架构和JWT三角色权限管理。后续需补充更多作物病害扩展、澄清式交互机制及专家评价验证。</w:t>
      </w:r>
    </w:p>
    <w:p>
      <w:pPr>
        <w:pStyle w:val="Heading1"/>
      </w:pPr>
      <w:r>
        <w:t>参考文献</w:t>
      </w:r>
    </w:p>
    <w:p>
      <w:r>
        <w:t>[1] 农民日报. 《2025年度中国苹果产业发展报告》发布[EB/OL]. (2026-05-11).</w:t>
      </w:r>
    </w:p>
    <w:p>
      <w:r>
        <w:t>[2] USDA FAS. Stone Fruit Annual: China[R]. Beijing, 2024.</w:t>
      </w:r>
    </w:p>
    <w:p>
      <w:r>
        <w:t>[3] 农业农村部. 2024年"虫口夺粮"保丰收行动方案[Z]. 2024.</w:t>
      </w:r>
    </w:p>
    <w:p>
      <w:r>
        <w:t>[4] 中共中央 国务院. 关于进一步深化农村改革扎实推进乡村全面振兴的意见[Z]. 2025.</w:t>
      </w:r>
    </w:p>
    <w:p>
      <w:r>
        <w:t>[5] 农业农村部. 全国智慧农业行动计划（2024-2028年）[Z]. 2024.</w:t>
      </w:r>
    </w:p>
    <w:p>
      <w:r>
        <w:t>[6] WOO S, et al. CBAM[C]//ECCV. Springer, 2018: 3-19.</w:t>
      </w:r>
    </w:p>
    <w:p>
      <w:r>
        <w:t>[7] YANG A, et al. Qwen2 technical report[EB/OL]. arXiv:2407.10671.</w:t>
      </w:r>
    </w:p>
    <w:p>
      <w:r>
        <w:t>[8] LEWIS P, et al. Retrieval-augmented generation[C]//NeurIPS, 2020, 33: 9459-9474.</w:t>
      </w:r>
    </w:p>
    <w:p>
      <w:r>
        <w:t>[9] FastAPI. FastAPI Documentation[EB/OL]. https://fastapi.tiangolo.com/.</w:t>
      </w:r>
    </w:p>
    <w:p>
      <w:r>
        <w:t>[10] 赵春江. 农业知识智能服务技术综述[J]. 智慧农业, 2023, 5(2): 126-148.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