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药剂等要素构建包含27条病害知识的结构化知识库与Neo4j知识图谱；进而，将识别结果映射为Disease节点，通过规则化图谱查询获取症状、病因、防治措施和推荐药剂等知识；最后，将识别结果、图谱检索结果和知识库字段组织为提示词上下文，输入本地部署的Qwen2-1.5B-Instruct模型生成包含症状解释、防治建议和用药提示的诊断报告。试验结果表明，LSNet-CBAM模型在840张图像数据集上的整体准确率为94.32%，平均置信度为93.50%；系统图像识别平均响应时间为0.028 s，简单问答响应约1.0~2.0 s，复杂诊断报告生成约5.0~6.0 s。该方法能够将病害图像识别、知识图谱检索和本地轻量级大模型诊断生成连接为可验证的辅助诊断流程，为果树叶片病害辅助诊断服务提供技术参考。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图1 系统整体架构图：横向六层流程图，包含数据输入层、LSNet-CBAM图像识别层、Neo4j知识图谱构建层、Cypher知识检索层、Qwen2-1.5B本地RAG诊断生成层、Web应用展示层</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Style ns0:val="5"/>
        <ns0:keepNext ns0:val="0"/>
        <ns0:keepLines ns0:val="0"/>
        <ns0:widowControl/>
        <ns0:suppressLineNumbers ns0:val="0"/>
      </ns0:pPr>
      <ns0:r>
        <ns0:t>知识来源包括植保图鉴4类、专业文献8篇、农业技术资料6份、公开农业资源5项，经系统整理后形成27条结构化病害知识条目。药剂名称、适用对象和安全间隔期依据权威植保资料和农药登记信息核对。</ns0:t>
      </ns0:r>
      <ns0:r/>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作物）、Disease（病害）、Symptom（症状）、Cause（病因）、Treatment（治疗方法）、Chemical（药剂）、Prevention（预防措施）、Severity（严重程度）和RiskLevel（风险等级）共9类实体节点。其中Crop和Disease为核心实体，Symptom、Cause、Treatment、Chemical和Prevention为诊断知识实体，Severity和RiskLevel为辅助分类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图2 知识图谱本体模式图：展示Crop、Disease、Symptom、Chemical四类实体，以及AFFECTS(发生于)、HAS_SYMPTOM(具有症状)、RECOMMENDED_CHEMICAL(使用药剂)三种关系</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t>果园越冬病菌，春季温湿度适宜萌发</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t>摘除病叶病果，喷施保护性杀菌剂</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t>严格遵守农药安全停药期</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Style ns0:val="5"/>
        <ns0:keepNext ns0:val="0"/>
        <ns0:keepLines ns0:val="0"/>
        <ns0:widowControl/>
        <ns0:suppressLineNumbers ns0:val="0"/>
      </ns0:pPr>
      <ns0:r>
        <ns0:t>系统中实际建模的实体类型包括9类（Crop、Disease、Symptom、Cause、Treatment、Chemical、Prevention、Severity、RiskLevel），关系类型包括9种（BELONGS_TO、CAUSED_BY、HAS_SYMPTOM、TREATED_BY、PREVENTED_BY、USES_CHEMICAL、SIMILAR_TO、HAS_SEVERITY、HAS_RISK）。Disease节点同时承载diagnosis_summary（诊断摘要）、urgency（紧急程度）、infectivity（传染性）等属性。</ns0:t>
      </ns0:r>
      <ns0:r/>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Style ns0:val="5"/>
        <ns0:keepNext ns0:val="0"/>
        <ns0:keepLines ns0:val="0"/>
        <ns0:widowControl/>
        <ns0:suppressLineNumbers ns0:val="0"/>
      </ns0:pPr>
      <ns0:r>
        <ns0:t>以苹果黑星病（一般）为例，知识库条目包含：典型症状为"少量叶片出现圆形浅褐色黑星小病斑，病斑细小分散不融合"和"幼果表面零星出现小黑星斑点，病斑浅表不深入果肉不腐烂"；病因为"果园越冬病菌少量残留，年初花期前后完成初次零星侵染"等；防治措施为"人工摘除零星病叶、病果"和"按期开展常规杀菌防护喷雾"；推荐药剂为代森锰锌（600倍，安全间隔期18天）和苯醚甲环唑（2000倍，安全间隔期30天）。以樱桃白粉病（一般）为例，典型症状为"叶片正面出现稀疏白色粉状霉层"等；推荐药剂为三唑酮（1500倍）和腈菌唑（8000倍）。</ns0:t>
      </ns0:r>
      <ns0:r/>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Chemical”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本文采用规则化图谱查询方式，不涉及自动NL2Cypher生成。系统在Neo4j中通过Cypher查询语言实现知识检索。例如，按病害名称检索症状的Cypher语句为：MATCH (d:Disease {name:'苹果黑星病（常规轻度零星发生期）'})-[:HAS_SYMPTOM]-&gt;(s:Symptom) RETURN s.name；按病害名称检索推荐药剂的Cypher语句为：MATCH (d:Disease)-[:USES_CHEMICAL]-&gt;(c:Chemical) WHERE d.name CONTAINS '苹果黑星病' RETURN c.name；检索相似病害的Cypher语句为：MATCH (d:Disease {name:'苹果黑星病（常规轻度零星发生期）'})-[:SIMILAR_TO]-&gt;(r:Disease) RETURN r.name。当Neo4j服务不可用时，系统自动降级为内存图谱模式，基于内存中的节点和边数据完成相同结构的检索操作，保障系统可用性。</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t>MATCH (s:Symptom {name: "圆形病斑"})&lt;-[:HAS_SYMPTOM]-(d:Disease) RETURN d.name, s.name</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图3 苹果黑星病局部子图：以苹果黑星病为中心节点，展示其与作物(苹果)、典型症状(黑灰色霉斑)、防治措施(摘除病叶)、推荐药剂(代森锰锌)的一阶关系</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本文采用LSNet作为叶片图像特征提取主干网络。LSNet（Large-Small Convolution Network）是CVPR 2025提出的轻量级视觉模型，其核心思想是通过大核感知（Large Kernel Perception, LKP）生成逐位置卷积核权重，再通过小核聚合（Small Kernel Aggregation, SKA）完成特征提取，实现"看大范围、聚焦小细节"的双尺度卷积机制。LSNet默认配置为4阶段结构，嵌入维度为[64, 128, 256, 384]，深度为[0, 2, 8, 10]，注意力头数为[3, 3, 3, 4]，patch大小为8，输入分辨率为224×224。前3阶段使用LSConv模块（LKP+SKA+残差），第4阶段使用多头自注意力模块。偶数深度块采用RepVGG风格深度卷积（RepVGGDW）和压缩激励（SE）模块，奇数深度块采用LSConv或注意力机制。本文在LSNet基础上结合ImageNet预训练权重进行迁移学习，并在高层特征处加入CBAM（Convolutional Block Attention Module）注意力机制。CBAM模块从通道维度和空间维度对特征图进行加权，使模型更加关注病斑区域，降低背景信息对分类结果的干扰。模型输入为224×224×3的RGB图像，输出为9类病害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和标准化。原始图像先缩放至224×224像素，转换为RGB三通道格式。标准化采用ImageNet均值和标准差，均值为0.485、0.456、0.406，标准差为0.229、0.224、0.225。训练阶段采用随机旋转、水平翻转、垂直翻转、随机裁剪、颜色扰动、随机灰度化和随机擦除等数据增强策略，以扩充训练样本分布并降低过拟合风险。模型推理阶段，图像经预处理后生成张量输入LSNet-CBAM模型，通过softmax输出各类别概率分布，取最高概率类别作为识别结果。</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通过CLASS_NAME_RAG_KEY映射表转换为知识库键名，在本地结构化知识库（COMPLETE_KNOWLEDGE_BASE，27条病害知识）和Neo4j知识图谱中检索相关知识。具体流程为：首先，根据LSNet-CBAM模型输出类别定位对应Disease节点；其次，沿BELONGS_TO、HAS_SYMPTOM、USES_CHEMICAL等关系检索寄主作物、典型症状和推荐药剂；再次，读取结构化知识库中与该病害对应的病因、症状、防治和用药字段；同时，通过GRAPH_RELATIONS检索相似病害列表，扩展诊断参考范围；最后，将图像识别结果、图谱检索结果和结构化知识字段整合为大语言模型输入上下文。系统还实现了基于TF-IDF的混合检索引擎，支持关键词匹配、语义检索和图谱关系联合检索，提升知识检索的准确性和覆盖范围。</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系统检索规则包括：1）根据LSNet-CBAM模型输出类别，通过CLASS_NAME_RAG_KEY映射表将英文类别名转换为知识库键名（如Apple___Apple_scab_normal映射为苹果_黑星病_一般）；2）以知识库键名在COMPLETE_KNOWLEDGE_BASE中检索对应病害条目，获取症状、病因、防治措施和推荐药剂等字段；3）同时在GRAPH_RELATIONS中检索该病害的相似病害列表，扩展诊断参考范围；4）当识别置信度低于0.7时，系统在诊断报告中提示用户结合症状和人工判断进行复核。</ns0:t>
      </ns0:r>
      <ns0:r/>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当图像识别置信度低于0.7时，系统在诊断报告中自动插入复核提示，建议用户结合田间实际症状进行人工判断。此外，系统在RAG诊断引擎中实现了基于意图分类的动态检索策略，能够根据用户查询意图（病害查询、治疗查询、预防查询、比较查询等12种意图类型）调整检索重点和知识字段组织方式。</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图4 诊断生成流程图：叶片图像输入→LSNet-CBAM识别病害类别与置信度→Disease节点映射→Cypher知识检索→知识库字段补充→Prompt构造→Qwen2-1.5B生成诊断报告</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本文采用GGUF格式Q4_K_M量化版本，原始参数规模为1.5B，量化后模型文件大小约0.9GB。系统基于llama-cpp-python框架实现本地离线推理，上下文窗口设置为4096 tokens，支持GPU层卸载加速。当本地模型不可用时，系统支持回退至Qwen API在线推理，最终回退至基于知识库规则生成的模拟回答，保障服务可用性。Web服务基于FastAPI框架搭建，图数据库采用Neo4j。系统将AI推理服务封装为独立进程（端口8001），与主业务服务（端口8000）通过HTTP协议通信，避免大语言模型推理阻塞Web主服务。</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检索环节采用规则化匹配和图谱查询策略，包括基于TF-IDF的语义检索、关键词匹配和图谱关系扩展三个阶段，通过混合评分排序获取Top-5相关知识条目。生成环节依赖大语言模型的自然语言生成能力。系统首先通过Neo4j知识图谱和本地结构化知识库完成知识检索，将检索到的植保专业知识、图像识别结果和用户问题整合为上下文，拼接为提示词后输入大语言模型；大语言模型基于输入内容生成诊断报告与问答文本。此外，系统实现了意图分类器（IntentClassifier），支持12种查询意图识别（病害查询、治疗查询、预防查询、比较查询等），以及实体提取器（QueryParser），可从用户问题中提取作物、病害、严重程度、查询类型、地理位置和时间等实体信息，用于动态调整检索策略和生成内容。</ns0:t>
      </ns0:r>
    </ns0:p>
    <ns0:p ns2:paraId="787197AF">
      <ns0:pPr>
        <ns0:pStyle ns0:val="5"/>
        <ns0:keepNext ns0:val="0"/>
        <ns0:keepLines ns0:val="0"/>
        <ns0:widowControl/>
        <ns0:suppressLineNumbers ns0:val="0"/>
      </ns0:pPr>
      <ns0:r>
        <ns0:t>Prompt输入字段包括病害类别、识别置信度、寄主作物、典型症状、病因、防治措施、推荐药剂（含名称、稀释倍数和安全间隔期）、注意事项、紧急程度、传染性、风险等级和用户问题。Prompt输出要求包括诊断摘要、症状解释、防治建议、用药提示和风险提示。系统将诊断摘要、即时措施、推荐药剂、防治计划、注意事项、栽培措施、监测计划和长期措施等字段组织为结构化诊断报告返回前端展示。</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PlantVillage）和网络采集图像，人工标注后用于模型训练与验证。病害类型包括苹果黑星病（区分一般和严重等级）、苹果黑斑病、苹果雪松锈病（区分一般和严重等级）和樱桃白粉病（区分一般和严重等级），以及苹果健康和樱桃健康共2个健康类别，合计9个分类标签。数据集按照8∶2比例划分训练集和测试集，训练集672张，测试集168张，并采用分层抽样策略保持类别分布一致。</ns0:t>
      </ns0:r>
    </ns0:p>
    <ns0:p ns2:paraId="3E47B74F">
      <ns0:pPr>
        <ns0:pStyle ns0:val="5"/>
        <ns0:keepNext ns0:val="0"/>
        <ns0:keepLines ns0:val="0"/>
        <ns0:widowControl/>
        <ns0:suppressLineNumbers ns0:val="0"/>
      </ns0:pPr>
      <ns0:r>
        <ns0:t>本文图像识别任务以健康叶片及典型病害叶片为分类对象，共定义9个分类标签。其中苹果类别包括苹果健康、苹果黑星病（一般）、苹果黑星病（严重）、苹果黑斑病、苹果雪松锈病（一般）和苹果雪松锈病（严重）共6个标签；樱桃类别包括樱桃健康、樱桃白粉病（一般）和樱桃白粉病（严重）共3个标签。部分病害根据病斑覆盖面积和症状严重程度进一步区分一般与严重等级，以支持差异化的防治建议生成。数据集按照8∶2比例划分训练集和测试集，并采用分层抽样策略保持类别分布一致。</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t>后端框架</ns0:t>
            </ns0:r>
          </ns0:p>
        </ns0:tc>
        <ns0:tc>
          <ns0:tcPr>
            <ns0:tcW ns0:w="0" ns0:type="auto"/>
            <ns0:shd ns0:val="clear"/>
            <ns0:vAlign ns0:val="center"/>
          </ns0:tcPr>
          <ns0:p ns2:paraId="18F384CF">
            <ns0:pPr>
              <ns0:keepNext ns0:val="0"/>
              <ns0:keepLines ns0:val="0"/>
              <ns0:widowControl/>
              <ns0:suppressLineNumbers ns0:val="0"/>
              <ns0:jc ns0:val="left"/>
            </ns0:pPr>
            <ns0:r>
              <ns0:t>FastAPI</ns0:t>
            </ns0:r>
          </ns0:p>
        </ns0:tc>
        <ns0:tc>
          <ns0:tcPr>
            <ns0:tcW ns0:w="0" ns0:type="auto"/>
            <ns0:shd ns0:val="clear"/>
            <ns0:vAlign ns0:val="center"/>
          </ns0:tcPr>
          <ns0:p ns2:paraId="730A6900">
            <ns0:pPr>
              <ns0:keepNext ns0:val="0"/>
              <ns0:keepLines ns0:val="0"/>
              <ns0:widowControl/>
              <ns0:suppressLineNumbers ns0:val="0"/>
              <ns0:jc ns0:val="left"/>
            </ns0:pPr>
            <ns0:r>
              <ns0:t>主服务端口8000，AI推理服务端口8001</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r>
        <ns0:tc>
          <ns0:tcPr>
            <ns0:tcW ns0:type="dxa" ns0:w="1246"/>
          </ns0:tcPr>
          <ns0:p>
            <ns0:r>
              <ns0:t>Web服务</ns0:t>
            </ns0:r>
          </ns0:p>
        </ns0:tc>
        <ns0:tc>
          <ns0:tcPr>
            <ns0:tcW ns0:type="dxa" ns0:w="1458"/>
          </ns0:tcPr>
          <ns0:p>
            <ns0:r>
              <ns0:t>数据库</ns0:t>
            </ns0:r>
          </ns0:p>
        </ns0:tc>
        <ns0:tc>
          <ns0:tcPr>
            <ns0:tcW ns0:type="dxa" ns0:w="2340"/>
          </ns0:tcPr>
          <ns0:p>
            <ns0:r>
              <ns0:t>SQLite</ns0:t>
            </ns0:r>
          </ns0:p>
        </ns0:tc>
        <ns0:tc>
          <ns0:tcPr>
            <ns0:tcW ns0:type="dxa" ns0:w="3352"/>
          </ns0:tcPr>
          <ns0:p>
            <ns0:r>
              <ns0:t>开发环境，SQLAlchemy ORM管理</ns0:t>
            </ns0:r>
          </ns0:p>
        </ns0:tc>
      </ns0:tr>
      <ns0:tr>
        <ns0:tc>
          <ns0:tcPr>
            <ns0:tcW ns0:type="dxa" ns0:w="1246"/>
          </ns0:tcPr>
          <ns0:p>
            <ns0:r>
              <ns0:t>前端技术</ns0:t>
            </ns0:r>
          </ns0:p>
        </ns0:tc>
        <ns0:tc>
          <ns0:tcPr>
            <ns0:tcW ns0:type="dxa" ns0:w="1458"/>
          </ns0:tcPr>
          <ns0:p>
            <ns0:r>
              <ns0:t>前端框架</ns0:t>
            </ns0:r>
          </ns0:p>
        </ns0:tc>
        <ns0:tc>
          <ns0:tcPr>
            <ns0:tcW ns0:type="dxa" ns0:w="2340"/>
          </ns0:tcPr>
          <ns0:p>
            <ns0:r>
              <ns0:t>Vue 3.4.0</ns0:t>
            </ns0:r>
          </ns0:p>
        </ns0:tc>
        <ns0:tc>
          <ns0:tcPr>
            <ns0:tcW ns0:type="dxa" ns0:w="3352"/>
          </ns0:tcPr>
          <ns0:p>
            <ns0:r>
              <ns0:t>Composition API，Vue Router路由管理</ns0:t>
            </ns0:r>
          </ns0:p>
        </ns0:tc>
      </ns0:tr>
      <ns0:tr>
        <ns0:tc>
          <ns0:tcPr>
            <ns0:tcW ns0:type="dxa" ns0:w="1246"/>
          </ns0:tcPr>
          <ns0:p>
            <ns0:r>
              <ns0:t>前端技术</ns0:t>
            </ns0:r>
          </ns0:p>
        </ns0:tc>
        <ns0:tc>
          <ns0:tcPr>
            <ns0:tcW ns0:type="dxa" ns0:w="1458"/>
          </ns0:tcPr>
          <ns0:p>
            <ns0:r>
              <ns0:t>UI组件库</ns0:t>
            </ns0:r>
          </ns0:p>
        </ns0:tc>
        <ns0:tc>
          <ns0:tcPr>
            <ns0:tcW ns0:type="dxa" ns0:w="2340"/>
          </ns0:tcPr>
          <ns0:p>
            <ns0:r>
              <ns0:t>Element Plus 2.5.0</ns0:t>
            </ns0:r>
          </ns0:p>
        </ns0:tc>
        <ns0:tc>
          <ns0:tcPr>
            <ns0:tcW ns0:type="dxa" ns0:w="3352"/>
          </ns0:tcPr>
          <ns0:p>
            <ns0:r>
              <ns0:t>表单、表格、弹窗等组件</ns0:t>
            </ns0:r>
          </ns0:p>
        </ns0:tc>
      </ns0:tr>
      <ns0:tr>
        <ns0:tc>
          <ns0:tcPr>
            <ns0:tcW ns0:type="dxa" ns0:w="1246"/>
          </ns0:tcPr>
          <ns0:p>
            <ns0:r>
              <ns0:t>前端技术</ns0:t>
            </ns0:r>
          </ns0:p>
        </ns0:tc>
        <ns0:tc>
          <ns0:tcPr>
            <ns0:tcW ns0:type="dxa" ns0:w="1458"/>
          </ns0:tcPr>
          <ns0:p>
            <ns0:r>
              <ns0:t>构建工具</ns0:t>
            </ns0:r>
          </ns0:p>
        </ns0:tc>
        <ns0:tc>
          <ns0:tcPr>
            <ns0:tcW ns0:type="dxa" ns0:w="2340"/>
          </ns0:tcPr>
          <ns0:p>
            <ns0:r>
              <ns0:t>Vite 5.0.0</ns0:t>
            </ns0:r>
          </ns0:p>
        </ns0:tc>
        <ns0:tc>
          <ns0:tcPr>
            <ns0:tcW ns0:type="dxa" ns0:w="3352"/>
          </ns0:tcPr>
          <ns0:p>
            <ns0:r>
              <ns0:t>快速构建，热模块替换</ns0:t>
            </ns0:r>
          </ns0:p>
        </ns0:tc>
      </ns0:tr>
      <ns0:tr>
        <ns0:tc>
          <ns0:tcPr>
            <ns0:tcW ns0:type="dxa" ns0:w="1246"/>
          </ns0:tcPr>
          <ns0:p>
            <ns0:r>
              <ns0:t>前端技术</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前端技术</ns0:t>
            </ns0:r>
          </ns0:p>
        </ns0:tc>
        <ns0:tc>
          <ns0:tcPr>
            <ns0:tcW ns0:type="dxa" ns0:w="1458"/>
          </ns0:tcPr>
          <ns0:p>
            <ns0:r>
              <ns0:t>可视化库</ns0:t>
            </ns0:r>
          </ns0:p>
        </ns0:tc>
        <ns0:tc>
          <ns0:tcPr>
            <ns0:tcW ns0:type="dxa" ns0:w="2340"/>
          </ns0:tcPr>
          <ns0:p>
            <ns0:r>
              <ns0:t>ECharts 5.4.3</ns0:t>
            </ns0:r>
          </ns0:p>
        </ns0:tc>
        <ns0:tc>
          <ns0:tcPr>
            <ns0:tcW ns0:type="dxa" ns0:w="3352"/>
          </ns0:tcPr>
          <ns0:p>
            <ns0:r>
              <ns0:t>数据图表展示</ns0:t>
            </ns0:r>
          </ns0:p>
        </ns0:tc>
      </ns0:tr>
      <ns0:tr>
        <ns0:tc>
          <ns0:tcPr>
            <ns0:tcW ns0:type="dxa" ns0:w="1246"/>
          </ns0:tcPr>
          <ns0:p>
            <ns0:r>
              <ns0:t>前端技术</ns0:t>
            </ns0:r>
          </ns0:p>
        </ns0:tc>
        <ns0:tc>
          <ns0:tcPr>
            <ns0:tcW ns0:type="dxa" ns0:w="1458"/>
          </ns0:tcPr>
          <ns0:p>
            <ns0:r>
              <ns0:t>知识图谱可视化</ns0:t>
            </ns0:r>
          </ns0:p>
        </ns0:tc>
        <ns0:tc>
          <ns0:tcPr>
            <ns0:tcW ns0:type="dxa" ns0:w="2340"/>
          </ns0:tcPr>
          <ns0:p>
            <ns0:r>
              <ns0:t>vis-network 9.1.6</ns0:t>
            </ns0:r>
          </ns0:p>
        </ns0:tc>
        <ns0:tc>
          <ns0:tcPr>
            <ns0:tcW ns0:type="dxa" ns0:w="3352"/>
          </ns0:tcPr>
          <ns0:p>
            <ns0:r>
              <ns0:t>图谱节点关系展示</ns0:t>
            </ns0:r>
          </ns0:p>
        </ns0:tc>
      </ns0:tr>
      <ns0:tr>
        <ns0:tc>
          <ns0:tcPr>
            <ns0:tcW ns0:type="dxa" ns0:w="1246"/>
          </ns0:tcPr>
          <ns0:p>
            <ns0:r>
              <ns0:t>安全技术</ns0:t>
            </ns0:r>
          </ns0:p>
        </ns0:tc>
        <ns0:tc>
          <ns0:tcPr>
            <ns0:tcW ns0:type="dxa" ns0:w="1458"/>
          </ns0:tcPr>
          <ns0:p>
            <ns0:r>
              <ns0:t>认证机制</ns0:t>
            </ns0:r>
          </ns0:p>
        </ns0:tc>
        <ns0:tc>
          <ns0:tcPr>
            <ns0:tcW ns0:type="dxa" ns0:w="2340"/>
          </ns0:tcPr>
          <ns0:p>
            <ns0:r>
              <ns0:t>JWT (HS256)</ns0:t>
            </ns0:r>
          </ns0:p>
        </ns0:tc>
        <ns0:tc>
          <ns0:tcPr>
            <ns0:tcW ns0:type="dxa" ns0:w="3352"/>
          </ns0:tcPr>
          <ns0:p>
            <ns0:r>
              <ns0:t>python-jose库，Token有效期8小时</ns0:t>
            </ns0:r>
          </ns0:p>
        </ns0:tc>
      </ns0:tr>
      <ns0:tr>
        <ns0:tc>
          <ns0:tcPr>
            <ns0:tcW ns0:type="dxa" ns0:w="1246"/>
          </ns0:tcPr>
          <ns0:p>
            <ns0:r>
              <ns0:t>安全技术</ns0:t>
            </ns0:r>
          </ns0:p>
        </ns0:tc>
        <ns0:tc>
          <ns0:tcPr>
            <ns0:tcW ns0:type="dxa" ns0:w="1458"/>
          </ns0:tcPr>
          <ns0:p>
            <ns0:r>
              <ns0:t>密码加密</ns0:t>
            </ns0:r>
          </ns0:p>
        </ns0:tc>
        <ns0:tc>
          <ns0:tcPr>
            <ns0:tcW ns0:type="dxa" ns0:w="2340"/>
          </ns0:tcPr>
          <ns0:p>
            <ns0:r>
              <ns0:t>bcrypt</ns0:t>
            </ns0:r>
          </ns0:p>
        </ns0:tc>
        <ns0:tc>
          <ns0:tcPr>
            <ns0:tcW ns0:type="dxa" ns0:w="3352"/>
          </ns0:tcPr>
          <ns0:p>
            <ns0:r>
              <ns0:t>passlib库，密码哈希存储</ns0:t>
            </ns0:r>
          </ns0:p>
        </ns0:tc>
      </ns0:tr>
      <ns0:tr>
        <ns0:tc>
          <ns0:tcPr>
            <ns0:tcW ns0:type="dxa" ns0:w="1246"/>
          </ns0:tcPr>
          <ns0:p>
            <ns0:r>
              <ns0:t>安全技术</ns0:t>
            </ns0:r>
          </ns0:p>
        </ns0:tc>
        <ns0:tc>
          <ns0:tcPr>
            <ns0:tcW ns0:type="dxa" ns0:w="1458"/>
          </ns0:tcPr>
          <ns0:p>
            <ns0:r>
              <ns0:t>数据验证</ns0:t>
            </ns0:r>
          </ns0:p>
        </ns0:tc>
        <ns0:tc>
          <ns0:tcPr>
            <ns0:tcW ns0:type="dxa" ns0:w="2340"/>
          </ns0:tcPr>
          <ns0:p>
            <ns0:r>
              <ns0:t>Pydantic 2.9.0</ns0:t>
            </ns0:r>
          </ns0:p>
        </ns0:tc>
        <ns0:tc>
          <ns0:tcPr>
            <ns0:tcW ns0:type="dxa" ns0:w="3352"/>
          </ns0:tcPr>
          <ns0:p>
            <ns0:r>
              <ns0:t>API请求参数验证，数据模型定义</ns0:t>
            </ns0:r>
          </ns0:p>
        </ns0:tc>
      </ns0:tr>
      <ns0:tr>
        <ns0:tc>
          <ns0:tcPr>
            <ns0:tcW ns0:type="dxa" ns0:w="1246"/>
          </ns0:tcPr>
          <ns0:p>
            <ns0:r>
              <ns0:t>安全技术</ns0:t>
            </ns0:r>
          </ns0:p>
        </ns0:tc>
        <ns0:tc>
          <ns0:tcPr>
            <ns0:tcW ns0:type="dxa" ns0:w="1458"/>
          </ns0:tcPr>
          <ns0:p>
            <ns0:r>
              <ns0:t>跨域配置</ns0:t>
            </ns0:r>
          </ns0:p>
        </ns0:tc>
        <ns0:tc>
          <ns0:tcPr>
            <ns0:tcW ns0:type="dxa" ns0:w="2340"/>
          </ns0:tcPr>
          <ns0:p>
            <ns0:r>
              <ns0:t>CORS中间件</ns0:t>
            </ns0:r>
          </ns0:p>
        </ns0:tc>
        <ns0:tc>
          <ns0:tcPr>
            <ns0:tcW ns0:type="dxa" ns0:w="3352"/>
          </ns0:tcPr>
          <ns0:p>
            <ns0:r>
              <ns0:t>支持前后端分离部署</ns0:t>
            </ns0:r>
          </ns0:p>
        </ns0:tc>
      </ns0:tr>
      <ns0:tr>
        <ns0:tc>
          <ns0:tcPr>
            <ns0:tcW ns0:type="dxa" ns0:w="1246"/>
          </ns0:tcPr>
          <ns0:p>
            <ns0:r>
              <ns0:t>数据库</ns0:t>
            </ns0:r>
          </ns0:p>
        </ns0:tc>
        <ns0:tc>
          <ns0:tcPr>
            <ns0:tcW ns0:type="dxa" ns0:w="1458"/>
          </ns0:tcPr>
          <ns0:p>
            <ns0:r>
              <ns0:t>ORM框架</ns0:t>
            </ns0:r>
          </ns0:p>
        </ns0:tc>
        <ns0:tc>
          <ns0:tcPr>
            <ns0:tcW ns0:type="dxa" ns0:w="2340"/>
          </ns0:tcPr>
          <ns0:p>
            <ns0:r>
              <ns0:t>SQLAlchemy 2.0.35</ns0:t>
            </ns0:r>
          </ns0:p>
        </ns0:tc>
        <ns0:tc>
          <ns0:tcPr>
            <ns0:tcW ns0:type="dxa" ns0:w="3352"/>
          </ns0:tcPr>
          <ns0:p>
            <ns0:r>
              <ns0:t>对象关系映射，会话管理，依赖注入</ns0:t>
            </ns0:r>
          </ns0:p>
        </ns0:tc>
      </ns0:tr>
      <ns0:tr>
        <ns0:tc>
          <ns0:tcPr>
            <ns0:tcW ns0:type="dxa" ns0:w="1246"/>
          </ns0:tcPr>
          <ns0:p>
            <ns0:r>
              <ns0:t>数据库</ns0:t>
            </ns0:r>
          </ns0:p>
        </ns0:tc>
        <ns0:tc>
          <ns0:tcPr>
            <ns0:tcW ns0:type="dxa" ns0:w="1458"/>
          </ns0:tcPr>
          <ns0:p>
            <ns0:r>
              <ns0:t>数据库切换</ns0:t>
            </ns0:r>
          </ns0:p>
        </ns0:tc>
        <ns0:tc>
          <ns0:tcPr>
            <ns0:tcW ns0:type="dxa" ns0:w="2340"/>
          </ns0:tcPr>
          <ns0:p>
            <ns0:r>
              <ns0:t>SQLite/PostgreSQL</ns0:t>
            </ns0:r>
          </ns0:p>
        </ns0:tc>
        <ns0:tc>
          <ns0:tcPr>
            <ns0:tcW ns0:type="dxa" ns0:w="3352"/>
          </ns0:tcPr>
          <ns0:p>
            <ns0:r>
              <ns0:t>开发环境SQLite，生产环境PostgreSQL</ns0:t>
            </ns0:r>
          </ns0:p>
        </ns0:tc>
      </ns0:tr>
      <ns0:tr>
        <ns0:tc>
          <ns0:tcPr>
            <ns0:tcW ns0:type="dxa" ns0:w="1246"/>
          </ns0:tcPr>
          <ns0:p>
            <ns0:r>
              <ns0:t>数据管理</ns0:t>
            </ns0:r>
          </ns0:p>
        </ns0:tc>
        <ns0:tc>
          <ns0:tcPr>
            <ns0:tcW ns0:type="dxa" ns0:w="1458"/>
          </ns0:tcPr>
          <ns0:p>
            <ns0:r>
              <ns0:t>文件上传</ns0:t>
            </ns0:r>
          </ns0:p>
        </ns0:tc>
        <ns0:tc>
          <ns0:tcPr>
            <ns0:tcW ns0:type="dxa" ns0:w="2340"/>
          </ns0:tcPr>
          <ns0:p>
            <ns0:r>
              <ns0:t>python-multipart</ns0:t>
            </ns0:r>
          </ns0:p>
        </ns0:tc>
        <ns0:tc>
          <ns0:tcPr>
            <ns0:tcW ns0:type="dxa" ns0:w="3352"/>
          </ns0:tcPr>
          <ns0:p>
            <ns0:r>
              <ns0:t>图片上传存储，目录管理</ns0:t>
            </ns0:r>
          </ns0:p>
        </ns0:tc>
      </ns0:tr>
      <ns0:tr>
        <ns0:tc>
          <ns0:tcPr>
            <ns0:tcW ns0:type="dxa" ns0:w="1246"/>
          </ns0:tcPr>
          <ns0:p>
            <ns0:r>
              <ns0:t>服务部署</ns0:t>
            </ns0:r>
          </ns0:p>
        </ns0:tc>
        <ns0:tc>
          <ns0:tcPr>
            <ns0:tcW ns0:type="dxa" ns0:w="1458"/>
          </ns0:tcPr>
          <ns0:p>
            <ns0:r>
              <ns0:t>ASGI服务器</ns0:t>
            </ns0:r>
          </ns0:p>
        </ns0:tc>
        <ns0:tc>
          <ns0:tcPr>
            <ns0:tcW ns0:type="dxa" ns0:w="2340"/>
          </ns0:tcPr>
          <ns0:p>
            <ns0:r>
              <ns0:t>Uvicorn 0.30.0</ns0:t>
            </ns0:r>
          </ns0:p>
        </ns0:tc>
        <ns0:tc>
          <ns0:tcPr>
            <ns0:tcW ns0:type="dxa" ns0:w="3352"/>
          </ns0:tcPr>
          <ns0:p>
            <ns0:r>
              <ns0:t>FastAPI应用运行服务器</ns0:t>
            </ns0:r>
          </ns0:p>
        </ns0:tc>
      </ns0:tr>
      <ns0:tr>
        <ns0:tc>
          <ns0:tcPr>
            <ns0:tcW ns0:type="dxa" ns0:w="1246"/>
          </ns0:tcPr>
          <ns0:p>
            <ns0:r>
              <ns0:t>服务通信</ns0:t>
            </ns0:r>
          </ns0:p>
        </ns0:tc>
        <ns0:tc>
          <ns0:tcPr>
            <ns0:tcW ns0:type="dxa" ns0:w="1458"/>
          </ns0:tcPr>
          <ns0:p>
            <ns0:r>
              <ns0:t>异步HTTP客户端</ns0:t>
            </ns0:r>
          </ns0:p>
        </ns0:tc>
        <ns0:tc>
          <ns0:tcPr>
            <ns0:tcW ns0:type="dxa" ns0:w="2340"/>
          </ns0:tcPr>
          <ns0:p>
            <ns0:r>
              <ns0:t>HTTPX 0.27.0</ns0:t>
            </ns0:r>
          </ns0:p>
        </ns0:tc>
        <ns0:tc>
          <ns0:tcPr>
            <ns0:tcW ns0:type="dxa" ns0:w="3352"/>
          </ns0:tcPr>
          <ns0:p>
            <ns0:r>
              <ns0:t>主服务与AI服务通信</ns0:t>
            </ns0:r>
          </ns0:p>
        </ns0:tc>
      </ns0:tr>
      <ns0:tr>
        <ns0:tc>
          <ns0:tcPr>
            <ns0:tcW ns0:type="dxa" ns0:w="1246"/>
          </ns0:tcPr>
          <ns0:p>
            <ns0:r>
              <ns0:t>服务监控</ns0:t>
            </ns0:r>
          </ns0:p>
        </ns0:tc>
        <ns0:tc>
          <ns0:tcPr>
            <ns0:tcW ns0:type="dxa" ns0:w="1458"/>
          </ns0:tcPr>
          <ns0:p>
            <ns0:r>
              <ns0:t>日志系统</ns0:t>
            </ns0:r>
          </ns0:p>
        </ns0:tc>
        <ns0:tc>
          <ns0:tcPr>
            <ns0:tcW ns0:type="dxa" ns0:w="2340"/>
          </ns0:tcPr>
          <ns0:p>
            <ns0:r>
              <ns0:t>Python logging</ns0:t>
            </ns0:r>
          </ns0:p>
        </ns0:tc>
        <ns0:tc>
          <ns0:tcPr>
            <ns0:tcW ns0:type="dxa" ns0:w="3352"/>
          </ns0:tcPr>
          <ns0:p>
            <ns0:r>
              <ns0:t>后端服务日志记录与监控</ns0:t>
            </ns0:r>
          </ns0:p>
        </ns0:tc>
      </ns0:tr>
      <ns0:tr>
        <ns0:tc>
          <ns0:tcPr>
            <ns0:tcW ns0:type="dxa" ns0:w="1246"/>
          </ns0:tcPr>
          <ns0:p>
            <ns0:r>
              <ns0:t>架构设计</ns0:t>
            </ns0:r>
          </ns0:p>
        </ns0:tc>
        <ns0:tc>
          <ns0:tcPr>
            <ns0:tcW ns0:type="dxa" ns0:w="1458"/>
          </ns0:tcPr>
          <ns0:p>
            <ns0:r>
              <ns0:t>依赖注入</ns0:t>
            </ns0:r>
          </ns0:p>
        </ns0:tc>
        <ns0:tc>
          <ns0:tcPr>
            <ns0:tcW ns0:type="dxa" ns0:w="2340"/>
          </ns0:tcPr>
          <ns0:p>
            <ns0:r>
              <ns0:t>FastAPI Depends</ns0:t>
            </ns0:r>
          </ns0:p>
        </ns0:tc>
        <ns0:tc>
          <ns0:tcPr>
            <ns0:tcW ns0:type="dxa" ns0:w="3352"/>
          </ns0:tcPr>
          <ns0:p>
            <ns0:r>
              <ns0:t>数据库会话和用户权限管理</ns0:t>
            </ns0:r>
          </ns0:p>
        </ns0:tc>
      </ns0:tr>
      <ns0:tr>
        <ns0:tc>
          <ns0:tcPr>
            <ns0:tcW ns0:type="dxa" ns0:w="1246"/>
          </ns0:tcPr>
          <ns0:p>
            <ns0:r>
              <ns0:t>AI推理</ns0:t>
            </ns0:r>
          </ns0:p>
        </ns0:tc>
        <ns0:tc>
          <ns0:tcPr>
            <ns0:tcW ns0:type="dxa" ns0:w="1458"/>
          </ns0:tcPr>
          <ns0:p>
            <ns0:r>
              <ns0:t>深度学习框架</ns0:t>
            </ns0:r>
          </ns0:p>
        </ns0:tc>
        <ns0:tc>
          <ns0:tcPr>
            <ns0:tcW ns0:type="dxa" ns0:w="2340"/>
          </ns0:tcPr>
          <ns0:p>
            <ns0:r>
              <ns0:t>PyTorch 2.0+</ns0:t>
            </ns0:r>
          </ns0:p>
        </ns0:tc>
        <ns0:tc>
          <ns0:tcPr>
            <ns0:tcW ns0:type="dxa" ns0:w="3352"/>
          </ns0:tcPr>
          <ns0:p>
            <ns0:r>
              <ns0:t>模型加载和推理</ns0:t>
            </ns0:r>
          </ns0:p>
        </ns0:tc>
      </ns0:tr>
      <ns0:tr>
        <ns0:tc>
          <ns0:tcPr>
            <ns0:tcW ns0:type="dxa" ns0:w="1246"/>
          </ns0:tcPr>
          <ns0:p>
            <ns0:r>
              <ns0:t>AI推理</ns0:t>
            </ns0:r>
          </ns0:p>
        </ns0:tc>
        <ns0:tc>
          <ns0:tcPr>
            <ns0:tcW ns0:type="dxa" ns0:w="1458"/>
          </ns0:tcPr>
          <ns0:p>
            <ns0:r>
              <ns0:t>GPU加速</ns0:t>
            </ns0:r>
          </ns0:p>
        </ns0:tc>
        <ns0:tc>
          <ns0:tcPr>
            <ns0:tcW ns0:type="dxa" ns0:w="2340"/>
          </ns0:tcPr>
          <ns0:p>
            <ns0:r>
              <ns0:t>CUDA</ns0:t>
            </ns0:r>
          </ns0:p>
        </ns0:tc>
        <ns0:tc>
          <ns0:tcPr>
            <ns0:tcW ns0:type="dxa" ns0:w="3352"/>
          </ns0:tcPr>
          <ns0:p>
            <ns0:r>
              <ns0:t>模型推理加速</ns0:t>
            </ns0:r>
          </ns0:p>
        </ns0:tc>
      </ns0:tr>
      <ns0:tr>
        <ns0:tc>
          <ns0:tcPr>
            <ns0:tcW ns0:type="dxa" ns0:w="1246"/>
          </ns0:tcPr>
          <ns0:p>
            <ns0:r>
              <ns0:t>AI推理</ns0:t>
            </ns0:r>
          </ns0:p>
        </ns0:tc>
        <ns0:tc>
          <ns0:tcPr>
            <ns0:tcW ns0:type="dxa" ns0:w="1458"/>
          </ns0:tcPr>
          <ns0:p>
            <ns0:r>
              <ns0:t>图像预处理</ns0:t>
            </ns0:r>
          </ns0:p>
        </ns0:tc>
        <ns0:tc>
          <ns0:tcPr>
            <ns0:tcW ns0:type="dxa" ns0:w="2340"/>
          </ns0:tcPr>
          <ns0:p>
            <ns0:r>
              <ns0:t>torchvision</ns0:t>
            </ns0:r>
          </ns0:p>
        </ns0:tc>
        <ns0:tc>
          <ns0:tcPr>
            <ns0:tcW ns0:type="dxa" ns0:w="3352"/>
          </ns0:tcPr>
          <ns0:p>
            <ns0:r>
              <ns0:t>Resize、ToTensor、Normalize</ns0:t>
            </ns0:r>
          </ns0:p>
        </ns0:tc>
      </ns0:tr>
      <ns0:tr>
        <ns0:tc>
          <ns0:tcPr>
            <ns0:tcW ns0:type="dxa" ns0:w="1246"/>
          </ns0:tcPr>
          <ns0:p>
            <ns0:r>
              <ns0:t>AI推理</ns0:t>
            </ns0:r>
          </ns0:p>
        </ns0:tc>
        <ns0:tc>
          <ns0:tcPr>
            <ns0:tcW ns0:type="dxa" ns0:w="1458"/>
          </ns0:tcPr>
          <ns0:p>
            <ns0:r>
              <ns0:t>图像处理</ns0:t>
            </ns0:r>
          </ns0:p>
        </ns0:tc>
        <ns0:tc>
          <ns0:tcPr>
            <ns0:tcW ns0:type="dxa" ns0:w="2340"/>
          </ns0:tcPr>
          <ns0:p>
            <ns0:r>
              <ns0:t>Pillow</ns0:t>
            </ns0:r>
          </ns0:p>
        </ns0:tc>
        <ns0:tc>
          <ns0:tcPr>
            <ns0:tcW ns0:type="dxa" ns0:w="3352"/>
          </ns0:tcPr>
          <ns0:p>
            <ns0:r>
              <ns0:t>图像读取和格式转换</ns0:t>
            </ns0:r>
          </ns0:p>
        </ns0:tc>
      </ns0:tr>
      <ns0:tr>
        <ns0:tc>
          <ns0:tcPr>
            <ns0:tcW ns0:type="dxa" ns0:w="1246"/>
          </ns0:tcPr>
          <ns0:p>
            <ns0:r>
              <ns0:t>前端状态管理</ns0:t>
            </ns0:r>
          </ns0:p>
        </ns0:tc>
        <ns0:tc>
          <ns0:tcPr>
            <ns0:tcW ns0:type="dxa" ns0:w="1458"/>
          </ns0:tcPr>
          <ns0:p>
            <ns0:r>
              <ns0:t>状态管理</ns0:t>
            </ns0:r>
          </ns0:p>
        </ns0:tc>
        <ns0:tc>
          <ns0:tcPr>
            <ns0:tcW ns0:type="dxa" ns0:w="2340"/>
          </ns0:tcPr>
          <ns0:p>
            <ns0:r>
              <ns0:t>Pinia 2.1.7</ns0:t>
            </ns0:r>
          </ns0:p>
        </ns0:tc>
        <ns0:tc>
          <ns0:tcPr>
            <ns0:tcW ns0:type="dxa" ns0:w="3352"/>
          </ns0:tcPr>
          <ns0:p>
            <ns0:r>
              <ns0:t>用户登录状态管理</ns0:t>
            </ns0:r>
          </ns0:p>
        </ns0:tc>
      </ns0:tr>
      <ns0:tr>
        <ns0:tc>
          <ns0:tcPr>
            <ns0:tcW ns0:type="dxa" ns0:w="1246"/>
          </ns0:tcPr>
          <ns0:p>
            <ns0:r>
              <ns0:t>前端路由</ns0:t>
            </ns0:r>
          </ns0:p>
        </ns0:tc>
        <ns0:tc>
          <ns0:tcPr>
            <ns0:tcW ns0:type="dxa" ns0:w="1458"/>
          </ns0:tcPr>
          <ns0:p>
            <ns0:r>
              <ns0:t>路由管理</ns0:t>
            </ns0:r>
          </ns0:p>
        </ns0:tc>
        <ns0:tc>
          <ns0:tcPr>
            <ns0:tcW ns0:type="dxa" ns0:w="2340"/>
          </ns0:tcPr>
          <ns0:p>
            <ns0:r>
              <ns0:t>Vue Router 4.2.5</ns0:t>
            </ns0:r>
          </ns0:p>
        </ns0:tc>
        <ns0:tc>
          <ns0:tcPr>
            <ns0:tcW ns0:type="dxa" ns0:w="3352"/>
          </ns0:tcPr>
          <ns0:p>
            <ns0:r>
              <ns0:t>路由守卫，权限控制</ns0:t>
            </ns0:r>
          </ns0:p>
        </ns0:tc>
      </ns0:tr>
      <ns0:tr>
        <ns0:tc>
          <ns0:tcPr>
            <ns0:tcW ns0:type="dxa" ns0:w="1246"/>
          </ns0:tcPr>
          <ns0:p>
            <ns0:r>
              <ns0:t>前端通信</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前端可视化</ns0:t>
            </ns0:r>
          </ns0:p>
        </ns0:tc>
        <ns0:tc>
          <ns0:tcPr>
            <ns0:tcW ns0:type="dxa" ns0:w="1458"/>
          </ns0:tcPr>
          <ns0:p>
            <ns0:r>
              <ns0:t>图表库</ns0:t>
            </ns0:r>
          </ns0:p>
        </ns0:tc>
        <ns0:tc>
          <ns0:tcPr>
            <ns0:tcW ns0:type="dxa" ns0:w="2340"/>
          </ns0:tcPr>
          <ns0:p>
            <ns0:r>
              <ns0:t>ECharts 5.4.3</ns0:t>
            </ns0:r>
          </ns0:p>
        </ns0:tc>
        <ns0:tc>
          <ns0:tcPr>
            <ns0:tcW ns0:type="dxa" ns0:w="3352"/>
          </ns0:tcPr>
          <ns0:p>
            <ns0:r>
              <ns0:t>数据可视化图表</ns0:t>
            </ns0:r>
          </ns0:p>
        </ns0:tc>
      </ns0:tr>
      <ns0:tr>
        <ns0:tc>
          <ns0:tcPr>
            <ns0:tcW ns0:type="dxa" ns0:w="1246"/>
          </ns0:tcPr>
          <ns0:p>
            <ns0:r>
              <ns0:t>前端可视化</ns0:t>
            </ns0:r>
          </ns0:p>
        </ns0:tc>
        <ns0:tc>
          <ns0:tcPr>
            <ns0:tcW ns0:type="dxa" ns0:w="1458"/>
          </ns0:tcPr>
          <ns0:p>
            <ns0:r>
              <ns0:t>图谱可视化</ns0:t>
            </ns0:r>
          </ns0:p>
        </ns0:tc>
        <ns0:tc>
          <ns0:tcPr>
            <ns0:tcW ns0:type="dxa" ns0:w="2340"/>
          </ns0:tcPr>
          <ns0:p>
            <ns0:r>
              <ns0:t>vis-network 9.1.6</ns0:t>
            </ns0:r>
          </ns0:p>
        </ns0:tc>
        <ns0:tc>
          <ns0:tcPr>
            <ns0:tcW ns0:type="dxa" ns0:w="3352"/>
          </ns0:tcPr>
          <ns0:p>
            <ns0:r>
              <ns0:t>知识图谱节点关系展示</ns0:t>
            </ns0:r>
          </ns0:p>
        </ns0:tc>
      </ns0:tr>
      <ns0:tr>
        <ns0:tc>
          <ns0:tcPr>
            <ns0:tcW ns0:type="dxa" ns0:w="1246"/>
          </ns0:tcPr>
          <ns0:p>
            <ns0:r>
              <ns0:t>前端UI</ns0:t>
            </ns0:r>
          </ns0:p>
        </ns0:tc>
        <ns0:tc>
          <ns0:tcPr>
            <ns0:tcW ns0:type="dxa" ns0:w="1458"/>
          </ns0:tcPr>
          <ns0:p>
            <ns0:r>
              <ns0:t>图标库</ns0:t>
            </ns0:r>
          </ns0:p>
        </ns0:tc>
        <ns0:tc>
          <ns0:tcPr>
            <ns0:tcW ns0:type="dxa" ns0:w="2340"/>
          </ns0:tcPr>
          <ns0:p>
            <ns0:r>
              <ns0:t>@element-plus/icons-vue</ns0:t>
            </ns0:r>
          </ns0:p>
        </ns0:tc>
        <ns0:tc>
          <ns0:tcPr>
            <ns0:tcW ns0:type="dxa" ns0:w="3352"/>
          </ns0:tcPr>
          <ns0:p>
            <ns0:r>
              <ns0:t>Element Plus图标组件</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测试集上的整体准确率为94.32%，平均置信度为93.50%。从表10分类报告看，模型对多数类别具有较好识别效果，苹果黑斑病一般（F1=1.000）、苹果雪松锈病一般（F1=0.974）、苹果雪松锈病严重（F1=1.000）、樱桃健康（F1=1.000）和樱桃白粉病严重（F1=0.924）等类别准确率达到95%以上。苹果健康类别准确率为90.0%。苹果黑星病严重（F1=0.774）和樱桃白粉病一般（F1=0.824）识别效果相对较低。</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表10为LSNet-CBAM模型在测试集上的各类别分类报告。模型宏平均精确率为93.3%，宏平均召回率为92.2%，宏平均F1-score为92.7%。苹果黑斑病一般、苹果雪松锈病一般、苹果雪松锈病严重和樱桃健康等类别精确率和召回率均达到95%以上。苹果黑星病严重类别F1-score为77.4%，是所有类别中最低的，可能是因为同一病害不同严重程度之间存在病斑融合、颜色加深和纹理变化等特征重叠，模型在细粒度等级区分上存在困难。樱桃白粉病一般类别F1-score为82.4%，低于严重类别的92.4%，可能与早期症状不明显、粉状霉层覆盖面积较小及光照条件变化有关。苹果雪松锈病严重类别样本数量仅为6张，虽然当前F1-score达到100.0%，但样本数量偏少可能导致泛化能力评价不足。</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本文构建的苹果樱桃叶片病害知识图谱以Disease节点为中心，组织作物、症状、防治措施和药剂等知识。知识图谱共包含27个病害知识条目，覆盖苹果和樱桃两大作物类型、25种病害（含健康状态）、130个症状节点、24个药剂节点和28组病害关联关系。图谱节点类别包括Crop（作物）、Disease（病害）、Symptom（症状）、Cause（病因）、Treatment（治疗方法）、Chemical（药剂）、Prevention（预防措施）、Severity（严重程度）和RiskLevel（风险等级）共9类。关系类型包括BELONGS_TO（属于）、CAUSED_BY（病因）、HAS_SYMPTOM（症状）、TREATED_BY（治疗方法）、PREVENTED_BY（预防措施）、USES_CHEMICAL（推荐药剂）、SIMILAR_TO（相似病害）、HAS_SEVERITY（严重程度）和HAS_RISK（风险等级）共9种。知识图谱用于支持图像识别结果驱动的知识检索，使识别类别能够进一步关联结构化植保知识。</ns0:t>
      </ns0:r>
    </ns0:p>
    <ns0:p ns2:paraId="4F3D7C44">
      <ns0:pPr>
        <ns0:pStyle ns0:val="5"/>
        <ns0:keepNext ns0:val="0"/>
        <ns0:keepLines ns0:val="0"/>
        <ns0:widowControl/>
        <ns0:suppressLineNumbers ns0:val="0"/>
      </ns0:pPr>
      <ns0:r>
        <ns0:t>以苹果黑星病为例，通过Cypher查询语句"MATCH (d:Disease {name:'苹果黑星病（常规轻度零星发生期）'})-[:HAS_SYMPTOM]-&gt;(s:Symptom) RETURN s.name"可检索该病害的典型症状列表，包括"少量叶片出现圆形浅褐色黑星小病斑""幼果表面零星出现小黑星斑点"等。通过"MATCH (d:Disease)-[:USES_CHEMICAL]-&gt;(c:Chemical) WHERE d.name CONTAINS '苹果黑星病' RETURN c.name"可检索推荐药剂为代森锰锌（600倍）和苯醚甲环唑（2000倍）。系统还支持通过BFS算法在图谱中查找两个节点之间的最短关联路径，辅助理解病害间的语义关联。</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t>诊断准确，防治措施合理</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t>诊断准确，转主寄主清除建议合理</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t>诊断准确，修剪和药剂建议合理</ns0:t>
            </ns0:r>
          </ns0:p>
        </ns0:tc>
      </ns0:tr>
    </ns0:tbl>
    <ns0:p ns2:paraId="548D0C8B">
      <ns0:pPr>
        <ns0:pStyle ns0:val="5"/>
        <ns0:keepNext ns0:val="0"/>
        <ns0:keepLines ns0:val="0"/>
        <ns0:widowControl/>
        <ns0:suppressLineNumbers ns0:val="0"/>
      </ns0:pPr>
      <ns0:r>
        <ns0:t>表7展示了3个典型病害诊断生成案例。案例1为苹果黑星病（一般），识别置信度95.0%，系统输出诊断摘要为"果园局部零星染病，叶果少量发病，建议人工摘除病叶并喷洒代森锰锌600倍进行基础广谱防护"，推荐药剂为代森锰锌（600倍，安全间隔期18天）和苯醚甲环唑（2000倍，安全间隔期30天）。案例2为苹果雪松锈病（一般），识别置信度92.5%，系统输出诊断摘要为"少量叶片出现黄色病斑，建议摘除病叶并清除周边松柏类转主寄主，喷洒三唑酮1500倍保护性杀菌"，推荐药剂为三唑酮（1500倍）和戊唑醇（3000倍）。案例3为樱桃白粉病（一般），识别置信度90.0%，系统输出诊断摘要为"叶片稀疏白色粉状物，建议加强修剪改善通风并喷洒三唑酮1500倍进行保护性防治"，推荐药剂为三唑酮（1500倍）和腈菌唑（8000倍）。</ns0:t>
      </ns0:r>
      <ns0:r/>
      <ns0:r/>
    </ns0:p>
    <ns0:p ns2:paraId="163DABD8">
      <ns0:pPr>
        <ns0:pStyle ns0:val="5"/>
        <ns0:keepNext ns0:val="0"/>
        <ns0:keepLines ns0:val="0"/>
        <ns0:widowControl/>
        <ns0:suppressLineNumbers ns0:val="0"/>
      </ns0:pPr>
      <ns0:r>
        <ns0:t>本文通过典型案例分析验证知识库和本地大语言模型在诊断报告生成中的作用。3个案例分别覆盖了易混淆病害（苹果黑星病一般与严重等级区分）、样本不均衡类别（苹果雪松锈病）和樱桃病害类别（樱桃白粉病）。每个案例的诊断报告均由系统实际输出，包含识别结果、置信度、症状解释、防治措施、推荐药剂和安全间隔期等结构化内容。诊断报告中的知识内容来源于知识库检索结果，而非大语言模型自由生成，保证了诊断建议的可追溯性。</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为验证诊断方法在Web端的集成效果，本文基于FastAPI框架实现苹果樱桃叶片病害辅助诊断系统。系统采用前后端分离架构，前端基于Vue 3.4框架、Element Plus组件库和Vite构建工具开发，后端基于FastAPI框架实现RESTful API，AI推理服务独立部署于8001端口。系统主要包括用户认证与权限管理、病害识别、诊断报告生成、知识图谱可视化、知识库管理、智能问答交互和诊断记录管理等功能模块。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基于病害知识库、Neo4j检索结果和大语言模型生成能力形成应用交互模块。系统实现了意图分类器，能够识别12种查询意图（病害查询、治疗查询、预防查询、比较查询、严重程度查询、成因查询、症状描述、紧急查询、长期查询、安全查询、诊断请求和栽培管理），并根据不同意图动态调整检索策略和知识字段组织方式。对于比较类查询，系统支持两种病害的并行检索和结构化对比，生成症状、成因和药剂差异对比结果。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图5 系统界面截图：(a)诊断报告生成界面，展示上传图像、识别结果、置信度和诊断报告；(b)智能问答界面，展示用户问题、系统回答及症状/防治/用药提示</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t>回答准确，症状描述清晰</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t>回答准确，防治措施全面</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t>回答准确，用药安全提示到位</ns0:t>
            </ns0:r>
          </ns0:p>
        </ns0:tc>
      </ns0:tr>
    </ns0:tbl>
    <ns0:p ns2:paraId="4492BFB1">
      <ns0:pPr>
        <ns0:pStyle ns0:val="5"/>
        <ns0:keepNext ns0:val="0"/>
        <ns0:keepLines ns0:val="0"/>
        <ns0:widowControl/>
        <ns0:suppressLineNumbers ns0:val="0"/>
      </ns0:pPr>
      <ns0:r>
        <ns0:t>表8展示了3组典型问答案例。案例1：用户提问"苹果黑星病用什么药？"，系统识别意图为治疗查询，检索知识库返回推荐药剂代森锰锌（600倍）和苯醚甲环唑（2000倍），并提示安全间隔期分别为18天和30天。案例2：用户提问"樱桃白粉病怎么预防？"，系统识别意图为预防查询，返回栽培措施包括清除初期病叶、加强修剪改善通风、石硫合剂或三唑酮保护性喷施。案例3：用户提问"苹果黑星病和雪松锈病有什么区别？"，系统识别意图为比较查询，分别检索两种病害的症状、成因和推荐药剂，生成结构化对比结果。</ns0:t>
      </ns0:r>
      <ns0:r/>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Style ns0:val="5"/>
        <ns0:keepNext ns0:val="0"/>
        <ns0:keepLines ns0:val="0"/>
        <ns0:widowControl/>
        <ns0:suppressLineNumbers ns0:val="0"/>
      </ns0:pPr>
      <ns0:r>
        <ns0:t>测试环境为Windows 10操作系统、Intel Core i7处理器、16GB内存和NVIDIA RTX 2060 GPU。图像识别启用CUDA加速，大语言模型推理在CPU上运行。每项任务测试30次，报告平均值、最小值和最大值。图像识别响应时间标准差为0.004 s，简单问答标准差约0.3 s，复杂报告标准差约0.4 s。</ns0:t>
      </ns0:r>
      <ns0:r/>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当前知识库覆盖27条病害知识、25种病害类型，后续应进一步扩充知识覆盖范围，纳入更多作物和病害类型。图像识别模型在细粒度等级区分（如同一病害的一般与严重等级）上仍有提升空间，后续可引入更细粒度的特征提取和对比学习策略。后续应重点补充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p>
      <ns0:r>
        <ns0:t>- Vite 5.0.0：快速构建工具，支持热模块替换</ns0:t>
      </ns0:r>
    </ns0:p>
    <ns0:p>
      <ns0:r>
        <ns0:t>- vis-network 9.1.6：知识图谱可视化组件</ns0:t>
      </ns0:r>
    </ns0:p>
    <ns0:p>
      <ns0:r>
        <ns0:t>- ECharts 5.4.3：数据可视化图表库</ns0:t>
      </ns0:r>
    </ns0:p>
    <ns0:p>
      <ns0:r>
        <ns0:t>- Axios 1.6.5：HTTP客户端，用于与后端API进行通信</ns0:t>
      </ns0:r>
    </ns0:p>
    <ns0:p>
      <ns0:r>
        <ns0:t>- Element Plus 2.5.0：基于Vue 3的UI组件库，提供丰富的表单、表格和弹窗组件</ns0:t>
      </ns0:r>
    </ns0:p>
    <ns0:p>
      <ns0:r>
        <ns0:t>- Vue Router 4.2.5：路由管理，支持路由守卫和权限控制</ns0:t>
      </ns0:r>
    </ns0:p>
    <ns0:p>
      <ns0:r>
        <ns0:t>- Vue 3.4.0：渐进式JavaScript框架，采用Composition API实现组件逻辑复用</ns0:t>
      </ns0:r>
    </ns0:p>
    <ns0:p>
      <ns0:r>
        <ns0:t>前端采用现代Web技术栈，具体包括：</ns0:t>
      </ns0:r>
    </ns0:p>
    <ns0:p>
      <ns0:r>
        <ns0:br/>
        <ns0:t>4.5.4　前端技术栈</ns0:t>
      </ns0:r>
    </ns0:p>
    <ns0:p>
      <ns0:r>
        <ns0:t>- 健康检查接口：/api/health（主服务状态）、/ai/health（AI推理服务状态）</ns0:t>
        <ns0:br/>
        <ns0:t>- 知识图谱接口：/api/knowledge-graph（图谱数据）、/api/knowledge-graph/stats（图谱统计）、/api/knowledge-graph/search（节点搜索）、/api/knowledge-graph/path（路径查找）、/api/knowledge-graph/rebuild（图谱重建）</ns0:t>
        <ns0:br/>
        <ns0:t>- 知识库管理接口：/api/knowledge（知识条目CRUD）</ns0:t>
        <ns0:br/>
        <ns0:t>- 识别记录接口：/api/detection/history（历史记录）、/api/detection（保存/详情/删除）</ns0:t>
        <ns0:br/>
        <ns0:t>- 系统配置接口：/api/config（配置读写）</ns0:t>
      </ns0:r>
    </ns0:p>
    <ns0:p>
      <ns0:r>
        <ns0:t>- RAG诊断接口：/api/rag/query（GET/POST知识查询，支持意图分类和混合检索）、/api/rag/hybrid-query（图像+文本联合查询）、/api/rag/knowledge（知识库检索）、/api/rag/status（RAG状态）</ns0:t>
      </ns0:r>
    </ns0:p>
    <ns0:p>
      <ns0:r>
        <ns0:t>- 模型推理接口：/api/model/predict（图像预测）、/api/model/status（AI服务状态）、/api/model/metrics（模型指标，准确率94.32%）、/api/model/logs（训练日志）、/api/experiments/rankings（实验对比）</ns0:t>
      </ns0:r>
    </ns0:p>
    <ns0:p>
      <ns0:r>
        <ns0:t>- 用户管理接口：/api/users（获取/新增用户）、/api/users/{id}（编辑/删除用户，支持启用/禁用）</ns0:t>
      </ns0:r>
    </ns0:p>
    <ns0:p>
      <ns0:r>
        <ns0:t>- 用户认证接口：/api/auth/login（登录）、/api/auth/register（管理员注册）、/api/auth/register/public（公开注册）、/api/auth/me（获取当前用户信息）</ns0:t>
      </ns0:r>
    </ns0:p>
    <ns0:p>
      <ns0:r>
        <ns0:t>系统设计了完整的RESTful API接口，涵盖认证、用户管理、模型推理、RAG诊断、知识图谱、知识库管理、识别记录和系统配置共8个模块，主要包括：</ns0:t>
      </ns0:r>
    </ns0:p>
    <ns0:p>
      <ns0:r>
        <ns0:br/>
        <ns0:t>4.5.3　API接口设计</ns0:t>
      </ns0:r>
    </ns0:p>
    <ns0:p>
      <ns0:r>
        <ns0:t>（5）知识库管理模块：实现对27条病害知识条目的增删改查操作，支持按病害名称自动生成知识库键名，管理病害的症状、病因、防治措施、推荐药剂、注意事项、栽培措施和监测计划等结构化字段，为RAG诊断引擎和知识图谱构建提供数据基础。</ns0:t>
      </ns0:r>
    </ns0:p>
    <ns0:p>
      <ns0:r>
        <ns0:t>（5）知识图谱模块：基于Neo4j图数据库和vis-network可视化组件，展示作物、病害、症状、病因、治疗方法、药剂、预防措施、严重程度和风险等级共9类节点之间的关联关系，支持知识节点的可视化查询、关键词搜索和最短路径查找。</ns0:t>
      </ns0:r>
    </ns0:p>
    <ns0:p>
      <ns0:r>
        <ns0:t>（4）RAG诊断模块：基于图像识别结果，通过Neo4j知识图谱和本地知识库（27条病害知识）检索相关病害知识，结合意图分类器（12种意图类型）和混合检索引擎（TF-IDF+关键词匹配+图谱关系扩展），由Qwen2-1.5B-Instruct模型生成结构化诊断报告，包括症状描述、病因分析、防治措施、推荐药剂（含稀释倍数和安全间隔期）、注意事项和风险提示等内容。</ns0:t>
      </ns0:r>
    </ns0:p>
    <ns0:p>
      <ns0:r>
        <ns0:t>（3）病害识别模块：用户上传叶片图像（支持JPG、PNG、WEBP等格式，最大10MB）后，系统调用LSNet-CBAM模型进行9类病害分类，返回病害中文名称、置信度、风险等级和知识库映射键名。识别结果自动保存至诊断记录，支持历史查询和删除操作。</ns0:t>
      </ns0:r>
    </ns0:p>
    <ns0:p>
      <ns0:r>
        <ns0:t>（2）用户管理模块：管理员专属功能，支持用户列表查看、新增用户、编辑用户信息（用户名、密码、角色）、启用/禁用账户和删除用户操作。系统对管理员用户提供保护机制，禁止删除admin账号。用户密码采用bcrypt算法加密存储。</ns0:t>
      </ns0:r>
    </ns0:p>
    <ns0:p>
      <ns0:r>
        <ns0:t>（1）用户认证模块：实现用户注册（公开注册和管理员注册）、登录、Token验证和权限控制。系统采用JWT（HS256算法）进行无状态身份认证，Token有效期8小时，密码使用bcrypt算法加密存储。支持三种用户角色：管理员（admin，全部功能权限）、数据管理员（data_manager，识别+诊断+知识管理+图谱+问答权限）和普通农户（farmer，识别+问答+诊断记录权限），通过FastAPI依赖注入在API层面进行细粒度权限校验。</ns0:t>
      </ns0:r>
    </ns0:p>
    <ns0:p>
      <ns0:r>
        <ns0:t>系统主要包含以下功能模块：</ns0:t>
      </ns0:r>
    </ns0:p>
    <ns0:p>
      <ns0:r>
        <ns0:br/>
        <ns0:t>4.5.2　功能模块设计</ns0:t>
      </ns0:r>
    </ns0:p>
    <ns0:p>
      <ns0:r>
        <ns0:t>（4）数据存储层：包含SQLite关系型数据库（用于用户信息、识别记录和文档管理，通过SQLAlchemy ORM管理，支持切换至MySQL或PostgreSQL）和Neo4j图数据库（用于知识图谱存储，支持9类节点和9种关系类型），以及内存中的结构化知识库（27条病害知识条目，每条含病害名称、作物类型、严重程度、风险等级、紧急程度、传染性、诊断摘要、病因、症状、即时措施、推荐药剂、治疗计划、注意事项、栽培措施、监测计划、长期措施、个人防护、环境保护和食品安全等18个结构化字段）。当Neo4j不可用时，系统自动降级为内存图谱模式。</ns0:t>
      </ns0:r>
    </ns0:p>
    <ns0:p>
      <ns0:r>
        <ns0:t>（3）AI推理服务层：独立部署的FastAPI服务，运行于8001端口，负责LSNet-CBAM模型加载、图像推理和Qwen2-1.5B-Instruct本地LLM推理。图像推理利用PyTorch+CUDA加速，支持GPU层卸载；LLM推理基于llama-cpp-python框架，上下文窗口4096 tokens，支持GPU层卸载加速。AI服务与主业务服务通过HTTP协议通信，主服务通过httpx异步客户端代理转发推理请求，当AI服务不可用时自动降级为模拟模式。</ns0:t>
      </ns0:r>
    </ns0:p>
    <ns0:p>
      <ns0:r>
        <ns0:t>（2）后端业务服务层：基于FastAPI框架实现，部署于8000端口，负责用户认证（JWT+bcrypt）、权限管理（admin/data_manager/farmer三种角色）、RAG诊断引擎（意图分类+TF-IDF混合检索+知识图谱查询+LLM生成）、知识图谱管理（Neo4j+内存降级+BFS路径查找）、知识库CRUD、识别记录管理和系统配置。后端采用SQLAlchemy ORM管理关系型数据库，通过依赖注入模式管理数据库会话生命周期，支持SQLite/MySQL/PostgreSQL灵活切换。</ns0:t>
      </ns0:r>
    </ns0:p>
    <ns0:p>
      <ns0:r>
        <ns0:t>（1）前端界面层：基于Vue 3.4框架、Element Plus 2.5组件库和Vite 5.0构建工具开发，采用Composition API实现组件逻辑复用。前端通过Axios与后端API通信，支持JWT Token路由守卫和角色权限控制。功能模块包括首页展示、病害识别（图像上传+结果展示）、数据概览仪表盘、知识库管理（CRUD+详情查看）、知识图谱可视化（基于vis-network的节点关系图，支持搜索和路径查找）、智能问答（意图识别+知识检索+LLM生成）、诊断记录管理（历史记录+分页查询+删除）和用户管理（管理员专属）。</ns0:t>
      </ns0:r>
    </ns0:p>
    <ns0:p>
      <ns0:r>
        <ns0:t>系统采用前后端分离的微服务架构，主要包括前端界面层、后端业务服务层、AI推理服务层和数据存储层四个层次。前端界面层基于Vue 3.4框架开发，通过Axios与后端API通信，支持图像上传、病害识别、诊断报告查看、知识图谱可视化（基于vis-network）、智能问答交互、知识库管理、诊断记录管理和用户管理等功能。后端业务服务层基于FastAPI框架实现，部署于8000端口，负责用户认证（JWT+bcrypt）、权限管理（三种角色细粒度控制）、RAG诊断引擎（意图分类+混合检索+知识生成）、知识图谱管理（Neo4j+内存降级）、知识库CRUD、识别记录管理和系统配置。AI推理服务层独立部署于8001端口，负责LSNet-CBAM模型加载与图像推理，以及Qwen2-1.5B-Instruct本地LLM推理。数据存储层包含SQLite关系型数据库（用户信息、识别记录、文档管理）和Neo4j图数据库（知识图谱），以及内存中的结构化知识库（27条病害知识，含症状、病因、防治措施、推荐药剂等18个字段）。</ns0:t>
      </ns0:r>
    </ns0:p>
    <ns0:p>
      <ns0:r>
        <ns0:br/>
        <ns0:t>4.5.1　系统架构设计</ns0:t>
      </ns0:r>
    </ns0:p>
    <ns0:p>
      <ns0:r>
        <ns0:t>（4）环境配置：系统支持通过环境变量进行配置，包括数据库连接、服务端口、JWT密钥等，便于不同环境的部署和管理。</ns0:t>
      </ns0:r>
    </ns0:p>
    <ns0:p>
      <ns0:r>
        <ns0:t>（3）日志系统：系统集成Python logging模块，记录服务启动、请求处理和异常信息，便于问题排查和系统监控。</ns0:t>
      </ns0:r>
    </ns0:p>
    <ns0:p>
      <ns0:r>
        <ns0:t>（2）服务间通信：主业务服务通过HTTPX异步HTTP客户端与AI推理服务进行通信，实现图像预测请求的代理转发。</ns0:t>
      </ns0:r>
    </ns0:p>
    <ns0:p>
      <ns0:r>
        <ns0:t>（1）ASGI服务器：后端服务基于Uvicorn ASGI服务器运行，支持异步请求处理，提高并发性能。主业务服务部署于8000端口，AI推理服务部署于8001端口。</ns0:t>
      </ns0:r>
    </ns0:p>
    <ns0:p>
      <ns0:r>
        <ns0:t>系统采用微服务架构，前后端分离部署。主业务服务部署于8000端口，AI推理服务部署于8001端口，前端通过Nginx反向代理（端口8080）统一访问。主要基础设施包括：</ns0:t>
      </ns0:r>
    </ns0:p>
    <ns0:p>
      <ns0:r>
        <ns0:br/>
        <ns0:t>4.5.7　服务架构与基础设施</ns0:t>
      </ns0:r>
    </ns0:p>
    <ns0:p>
      <ns0:r>
        <ns0:t>（3）文件管理：系统实现图片文件上传功能，使用python-multipart库处理multipart/form-data格式的文件上传请求，上传的叶片图像存储在backend/uploads/目录下。</ns0:t>
      </ns0:r>
    </ns0:p>
    <ns0:p>
      <ns0:r>
        <ns0:t>（2）数据库切换：开发和测试环境使用SQLite嵌入式数据库，无需额外安装数据库服务，便于快速开发和测试；生产环境支持切换至PostgreSQL关系型数据库，提供更高的并发处理能力和数据安全性。</ns0:t>
      </ns0:r>
    </ns0:p>
    <ns0:p>
      <ns0:r>
        <ns0:t>（1）ORM框架：SQLAlchemy提供对象关系映射能力，将数据库表映射为Python类，简化数据操作。系统使用sessionmaker创建数据库会话，通过依赖注入模式在API请求中自动管理会话生命周期。</ns0:t>
      </ns0:r>
    </ns0:p>
    <ns0:p>
      <ns0:r>
        <ns0:t>系统采用SQLAlchemy ORM框架进行数据库管理，支持SQLite（默认）、MySQL和PostgreSQL三种数据库引擎灵活切换，通过环境变量DB_TYPE配置。数据库表包括users（用户表）、detections（识别记录表）和documents（知识库文档表）。系统使用sessionmaker创建数据库会话，通过FastAPI依赖注入模式在API请求中自动管理会话生命周期，连接池大小为5（SQLite）或10（MySQL/PostgreSQL），并启用pool_pre_ping防止连接断开。</ns0:t>
      </ns0:r>
    </ns0:p>
    <ns0:p>
      <ns0:r>
        <ns0:br/>
        <ns0:t>4.5.6　数据库与数据管理</ns0:t>
      </ns0:r>
    </ns0:p>
    <ns0:p>
      <ns0:r>
        <ns0:t>（5）权限控制：系统基于用户角色实现细粒度权限控制，不同角色（管理员、数据管理员、普通农户）拥有不同的功能访问权限。后端通过FastAPI的Depends依赖注入机制，在API层面进行权限校验。</ns0:t>
      </ns0:r>
    </ns0:p>
    <ns0:p>
      <ns0:r>
        <ns0:t>（4）跨域保护：系统配置CORS（Cross-Origin Resource Sharing）中间件，允许前端应用跨域访问后端API，同时支持凭证传递，确保前后端分离部署的安全性。</ns0:t>
      </ns0:r>
    </ns0:p>
    <ns0:p>
      <ns0:r>
        <ns0:t>（3）数据验证：系统使用Pydantic库对所有API请求参数进行严格验证，包括字段类型、长度和格式校验，有效防止非法数据注入和请求篡改。</ns0:t>
      </ns0:r>
    </ns0:p>
    <ns0:p>
      <ns0:r>
        <ns0:t>（2）密码安全：系统使用bcrypt算法对用户密码进行哈希加密存储，采用passlib库实现密码的安全处理，确保即使数据库被泄露也无法获取用户原始密码。</ns0:t>
      </ns0:r>
    </ns0:p>
    <ns0:p>
      <ns0:r>
        <ns0:t>（1）用户认证机制：系统基于JWT（JSON Web Token）实现无状态认证，采用HS256算法对Token进行签名。用户登录成功后，服务端生成包含用户ID（sub）和角色（role）信息的JWT Token，有效期为8小时（480分钟）。前端在后续请求中通过Authorization请求头携带Bearer Token，后端通过FastAPI依赖注入（Depends）验证Token有效性后允许访问受保护资源。系统在启动时自动播种默认admin用户（admin/admin123），并通过幂等检查防止重复创建。</ns0:t>
      </ns0:r>
    </ns0:p>
    <ns0:p>
      <ns0:r>
        <ns0:t>系统采用多层次安全技术保障用户数据和服务安全：</ns0:t>
      </ns0:r>
    </ns0:p>
    <ns0:p>
      <ns0:r>
        <ns0:br/>
        <ns0:t>4.5.5　安全技术与认证机制</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