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Chemical等要素构建结构化知识库与Neo4j知识图谱；进而，将识别结果映射为Disease节点，通过规则化图谱查询获取症状、病因、防治措施和推荐Chemical等知识；最后，将识别结果、图谱检索结果和知识库字段作为提示词上下文，输入本地部署的Qwen2-1.5B-Instruct模型生成诊断报告和问答文本。系统还实现了用户认证与权限管理功能，支持管理员对系统用户进行增删改查操作。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Chemical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图1 系统整体架构图：横向六层流程图，包含数据输入层、LSNet-CBAM图像识别层、Neo4j知识图谱构建层、Cypher知识检索层、Qwen2-1.5B本地RAG诊断生成层、Web应用展示层</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Chemical；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Style ns0:val="5"/>
        <ns0:keepNext ns0:val="0"/>
        <ns0:keepLines ns0:val="0"/>
        <ns0:widowControl/>
        <ns0:suppressLineNumbers ns0:val="0"/>
      </ns0:pPr>
      <ns0:r>
        <ns0:t>注：数量和来源名称应以实际知识库建设记录为准。药剂名称、适用对象和安全间隔期应依据权威植保资料或农药登记信息核对。</ns0:t>
      </ns0:r>
      <ns0:r>
        <ns0:br ns0:type="textWrapping"/>
      </ns0:r>
      <ns0:r>
        <ns0:t>Note: The number and source names should be based on the actual construction records of the knowledge base. Chemical names, applicable targets, and safety intervals should be verified according to authoritative plant protection materials or pesticide registration information.</ns0:t>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Disease、Symptom、Chemical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图2 知识图谱本体模式图：展示Crop、Disease、Symptom、Chemical四类实体，以及AFFECTS(发生于)、HAS_SYMPTOM(具有症状)、RECOMMENDED_CHEMICAL(使用药剂)三种关系</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Style ns0:val="5"/>
        <ns0:keepNext ns0:val="0"/>
        <ns0:keepLines ns0:val="0"/>
        <ns0:widowControl/>
        <ns0:suppressLineNumbers ns0:val="0"/>
      </ns0:pPr>
      <ns0:r>
        <ns0:t>注：实体、关系和属性类型应以Neo4j实际建模结果为准。若Treatment、Cause、Warning已建模为独立节点，可在正式稿中相应调整。</ns0:t>
      </ns0:r>
      <ns0:r>
        <ns0:br ns0:type="textWrapping"/>
      </ns0:r>
      <ns0:r>
        <ns0:t>Note: Entity, relation, and attribute types should be based on the actual Neo4j schema. If Treatment, Cause, or Warning has been modeled as an independent node, the formal manuscript should be adjusted accordingly.</ns0:t>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Style ns0:val="5"/>
        <ns0:keepNext ns0:val="0"/>
        <ns0:keepLines ns0:val="0"/>
        <ns0:widowControl/>
        <ns0:suppressLineNumbers ns0:val="0"/>
      </ns0:pPr>
      <ns0:r>
        <ns0:t>注：表中内容必须由实际知识库导出后补充，不能临时编写。</ns0:t>
      </ns0:r>
      <ns0:r>
        <ns0:br ns0:type="textWrapping"/>
      </ns0:r>
      <ns0:r>
        <ns0:t>Note: The contents of this table must be supplemented from the actual knowledge base rather than manually fabricated.</ns0:t>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Chemical”之间的关联关系。用户或系统选中某一病害节点后，可检索其寄主作物、典型症状、防治措施和推荐Chemical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t>MATCH (s:Symptom {name: "圆形病斑"})&lt;-[:HAS_SYMPTOM]-(d:Disease) RETURN d.name, s.name</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图3 苹果黑星病局部子图：以苹果黑星病为中心节点，展示其与作物(苹果)、典型症状(黑灰色霉斑)、防治措施(摘除病叶)、推荐Chemical(代森锰锌)的一阶关系</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AFFECTS、HAS_SYMPTOM、RECOMMENDED_CHEMICAL等关系检索寄主作物、典型症状和推荐Chemical；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注：若实际系统未实现作物类别校验、Top-3候选类别或低置信度策略，应删除相关功能描述。</ns0:t>
      </ns0:r>
      <ns0:r>
        <ns0:br ns0:type="textWrapping"/>
      </ns0:r>
      <ns0:r>
        <ns0:t>Note: If crop verification, Top-3 candidate categories, or low-confidence handling is not implemented in the actual system, the corresponding functional description should be removed.</ns0:t>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图4 诊断生成流程图：叶片图像输入→LSNet-CBAM识别病害类别与置信度→Disease节点映射→Cypher知识检索→知识库字段补充→Prompt构造→Qwen2-1.5B生成诊断报告</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0.115.x搭建，图数据库采用Neo4j 5.x。为避免大语言模型推理阻塞Web主服务，系统将大语言模型封装为独立子进程，FastAPI后端主服务通过标准输入输出与子进程完成交互调用。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测试集，并采用分层抽样策略保持类别分布一致。</ns0:t>
      </ns0:r>
    </ns0:p>
    <ns0:p ns2:paraId="3E47B74F">
      <ns0:pPr>
        <ns0:pStyle ns0:val="5"/>
        <ns0:keepNext ns0:val="0"/>
        <ns0:keepLines ns0:val="0"/>
        <ns0:widowControl/>
        <ns0:suppressLineNumbers ns0:val="0"/>
      </ns0:pPr>
      <ns0:r>
        <ns0:t>需要说明的是，当前材料中存在“5类典型病害及健康类（共9个分类标签）及健康类（共9个分类标签）”与“9个分类标签”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t>后端框架</ns0:t>
            </ns0:r>
          </ns0:p>
        </ns0:tc>
        <ns0:tc>
          <ns0:tcPr>
            <ns0:tcW ns0:w="0" ns0:type="auto"/>
            <ns0:shd ns0:val="clear"/>
            <ns0:vAlign ns0:val="center"/>
          </ns0:tcPr>
          <ns0:p ns2:paraId="18F384CF">
            <ns0:pPr>
              <ns0:keepNext ns0:val="0"/>
              <ns0:keepLines ns0:val="0"/>
              <ns0:widowControl/>
              <ns0:suppressLineNumbers ns0:val="0"/>
              <ns0:jc ns0:val="left"/>
            </ns0:pPr>
            <ns0:r>
              <ns0:t>FastAPI</ns0:t>
            </ns0:r>
          </ns0:p>
        </ns0:tc>
        <ns0:tc>
          <ns0:tcPr>
            <ns0:tcW ns0:w="0" ns0:type="auto"/>
            <ns0:shd ns0:val="clear"/>
            <ns0:vAlign ns0:val="center"/>
          </ns0:tcPr>
          <ns0:p ns2:paraId="730A6900">
            <ns0:pPr>
              <ns0:keepNext ns0:val="0"/>
              <ns0:keepLines ns0:val="0"/>
              <ns0:widowControl/>
              <ns0:suppressLineNumbers ns0:val="0"/>
              <ns0:jc ns0:val="left"/>
            </ns0:pPr>
            <ns0:r>
              <ns0:t>主服务端口8000，AI推理服务端口8001</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r>
        <ns0:tc>
          <ns0:tcPr>
            <ns0:tcW ns0:type="dxa" ns0:w="1246"/>
          </ns0:tcPr>
          <ns0:p>
            <ns0:r>
              <ns0:t>Web服务</ns0:t>
            </ns0:r>
          </ns0:p>
        </ns0:tc>
        <ns0:tc>
          <ns0:tcPr>
            <ns0:tcW ns0:type="dxa" ns0:w="1458"/>
          </ns0:tcPr>
          <ns0:p>
            <ns0:r>
              <ns0:t>数据库</ns0:t>
            </ns0:r>
          </ns0:p>
        </ns0:tc>
        <ns0:tc>
          <ns0:tcPr>
            <ns0:tcW ns0:type="dxa" ns0:w="2340"/>
          </ns0:tcPr>
          <ns0:p>
            <ns0:r>
              <ns0:t>SQLite</ns0:t>
            </ns0:r>
          </ns0:p>
        </ns0:tc>
        <ns0:tc>
          <ns0:tcPr>
            <ns0:tcW ns0:type="dxa" ns0:w="3352"/>
          </ns0:tcPr>
          <ns0:p>
            <ns0:r>
              <ns0:t>开发环境，SQLAlchemy ORM管理</ns0:t>
            </ns0:r>
          </ns0:p>
        </ns0:tc>
      </ns0:tr>
      <ns0:tr>
        <ns0:tc>
          <ns0:tcPr>
            <ns0:tcW ns0:type="dxa" ns0:w="1246"/>
          </ns0:tcPr>
          <ns0:p>
            <ns0:r>
              <ns0:t>前端技术</ns0:t>
            </ns0:r>
          </ns0:p>
        </ns0:tc>
        <ns0:tc>
          <ns0:tcPr>
            <ns0:tcW ns0:type="dxa" ns0:w="1458"/>
          </ns0:tcPr>
          <ns0:p>
            <ns0:r>
              <ns0:t>前端框架</ns0:t>
            </ns0:r>
          </ns0:p>
        </ns0:tc>
        <ns0:tc>
          <ns0:tcPr>
            <ns0:tcW ns0:type="dxa" ns0:w="2340"/>
          </ns0:tcPr>
          <ns0:p>
            <ns0:r>
              <ns0:t>Vue 3.4.0</ns0:t>
            </ns0:r>
          </ns0:p>
        </ns0:tc>
        <ns0:tc>
          <ns0:tcPr>
            <ns0:tcW ns0:type="dxa" ns0:w="3352"/>
          </ns0:tcPr>
          <ns0:p>
            <ns0:r>
              <ns0:t>Composition API，Vue Router路由管理</ns0:t>
            </ns0:r>
          </ns0:p>
        </ns0:tc>
      </ns0:tr>
      <ns0:tr>
        <ns0:tc>
          <ns0:tcPr>
            <ns0:tcW ns0:type="dxa" ns0:w="1246"/>
          </ns0:tcPr>
          <ns0:p>
            <ns0:r>
              <ns0:t>前端技术</ns0:t>
            </ns0:r>
          </ns0:p>
        </ns0:tc>
        <ns0:tc>
          <ns0:tcPr>
            <ns0:tcW ns0:type="dxa" ns0:w="1458"/>
          </ns0:tcPr>
          <ns0:p>
            <ns0:r>
              <ns0:t>UI组件库</ns0:t>
            </ns0:r>
          </ns0:p>
        </ns0:tc>
        <ns0:tc>
          <ns0:tcPr>
            <ns0:tcW ns0:type="dxa" ns0:w="2340"/>
          </ns0:tcPr>
          <ns0:p>
            <ns0:r>
              <ns0:t>Element Plus 2.5.0</ns0:t>
            </ns0:r>
          </ns0:p>
        </ns0:tc>
        <ns0:tc>
          <ns0:tcPr>
            <ns0:tcW ns0:type="dxa" ns0:w="3352"/>
          </ns0:tcPr>
          <ns0:p>
            <ns0:r>
              <ns0:t>表单、表格、弹窗等组件</ns0:t>
            </ns0:r>
          </ns0:p>
        </ns0:tc>
      </ns0:tr>
      <ns0:tr>
        <ns0:tc>
          <ns0:tcPr>
            <ns0:tcW ns0:type="dxa" ns0:w="1246"/>
          </ns0:tcPr>
          <ns0:p>
            <ns0:r>
              <ns0:t>前端技术</ns0:t>
            </ns0:r>
          </ns0:p>
        </ns0:tc>
        <ns0:tc>
          <ns0:tcPr>
            <ns0:tcW ns0:type="dxa" ns0:w="1458"/>
          </ns0:tcPr>
          <ns0:p>
            <ns0:r>
              <ns0:t>构建工具</ns0:t>
            </ns0:r>
          </ns0:p>
        </ns0:tc>
        <ns0:tc>
          <ns0:tcPr>
            <ns0:tcW ns0:type="dxa" ns0:w="2340"/>
          </ns0:tcPr>
          <ns0:p>
            <ns0:r>
              <ns0:t>Vite 5.0.0</ns0:t>
            </ns0:r>
          </ns0:p>
        </ns0:tc>
        <ns0:tc>
          <ns0:tcPr>
            <ns0:tcW ns0:type="dxa" ns0:w="3352"/>
          </ns0:tcPr>
          <ns0:p>
            <ns0:r>
              <ns0:t>快速构建，热模块替换</ns0:t>
            </ns0:r>
          </ns0:p>
        </ns0:tc>
      </ns0:tr>
      <ns0:tr>
        <ns0:tc>
          <ns0:tcPr>
            <ns0:tcW ns0:type="dxa" ns0:w="1246"/>
          </ns0:tcPr>
          <ns0:p>
            <ns0:r>
              <ns0:t>前端技术</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前端技术</ns0:t>
            </ns0:r>
          </ns0:p>
        </ns0:tc>
        <ns0:tc>
          <ns0:tcPr>
            <ns0:tcW ns0:type="dxa" ns0:w="1458"/>
          </ns0:tcPr>
          <ns0:p>
            <ns0:r>
              <ns0:t>可视化库</ns0:t>
            </ns0:r>
          </ns0:p>
        </ns0:tc>
        <ns0:tc>
          <ns0:tcPr>
            <ns0:tcW ns0:type="dxa" ns0:w="2340"/>
          </ns0:tcPr>
          <ns0:p>
            <ns0:r>
              <ns0:t>ECharts 5.4.3</ns0:t>
            </ns0:r>
          </ns0:p>
        </ns0:tc>
        <ns0:tc>
          <ns0:tcPr>
            <ns0:tcW ns0:type="dxa" ns0:w="3352"/>
          </ns0:tcPr>
          <ns0:p>
            <ns0:r>
              <ns0:t>数据图表展示</ns0:t>
            </ns0:r>
          </ns0:p>
        </ns0:tc>
      </ns0:tr>
      <ns0:tr>
        <ns0:tc>
          <ns0:tcPr>
            <ns0:tcW ns0:type="dxa" ns0:w="1246"/>
          </ns0:tcPr>
          <ns0:p>
            <ns0:r>
              <ns0:t>前端技术</ns0:t>
            </ns0:r>
          </ns0:p>
        </ns0:tc>
        <ns0:tc>
          <ns0:tcPr>
            <ns0:tcW ns0:type="dxa" ns0:w="1458"/>
          </ns0:tcPr>
          <ns0:p>
            <ns0:r>
              <ns0:t>知识图谱可视化</ns0:t>
            </ns0:r>
          </ns0:p>
        </ns0:tc>
        <ns0:tc>
          <ns0:tcPr>
            <ns0:tcW ns0:type="dxa" ns0:w="2340"/>
          </ns0:tcPr>
          <ns0:p>
            <ns0:r>
              <ns0:t>vis-network 9.1.6</ns0:t>
            </ns0:r>
          </ns0:p>
        </ns0:tc>
        <ns0:tc>
          <ns0:tcPr>
            <ns0:tcW ns0:type="dxa" ns0:w="3352"/>
          </ns0:tcPr>
          <ns0:p>
            <ns0:r>
              <ns0:t>图谱节点关系展示</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正式稿应补充Precision、Recall和F1-score。如果原始预测结果仍在，应重新计算宏平均和各类别指标，以提高模型评价完整性。若无独立测试集，正文应使用“验证集”而不是“测试集”。</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本文构建的苹果樱桃叶片病害知识图谱以Disease节点为中心，组织作物、症状、防治措施和Chemical等知识。知识图谱用于支持图像识别结果驱动的知识检索，使识别类别能够进一步关联结构化植保知识。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正式稿应补充Neo4j实际导出结果，包括节点数量、关系数量、三元组数量和典型病害局部子图。若当前图谱规模较小，应如实表述为“面向原型系统的轻量级病害知识图谱”，不应夸大为大规模图谱。</ns0:t>
      </ns0:r>
    </ns0:p>
    <ns0:p ns2:paraId="4F3D7C44">
      <ns0:pPr>
        <ns0:pStyle ns0:val="5"/>
        <ns0:keepNext ns0:val="0"/>
        <ns0:keepLines ns0:val="0"/>
        <ns0:widowControl/>
        <ns0:suppressLineNumbers ns0:val="0"/>
      </ns0:pPr>
      <ns0:r>
        <ns0:t>本节建议补充：1）Neo4j图谱规模统计；2）以苹果黑星病或樱桃白粉病为核心的一阶子图；3）按病害名称检索症状、防治措施和推荐药剂的真实Cypher语句；4）查询返回结果示例。</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t>诊断准确，防治措施合理</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t>诊断准确，转主寄主清除建议合理</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t>诊断准确，修剪和药剂建议合理</ns0:t>
            </ns0:r>
          </ns0:p>
        </ns0:tc>
      </ns0:tr>
    </ns0:tbl>
    <ns0:p ns2:paraId="548D0C8B">
      <ns0:pPr>
        <ns0:pStyle ns0:val="5"/>
        <ns0:keepNext ns0:val="0"/>
        <ns0:keepLines ns0:val="0"/>
        <ns0:widowControl/>
        <ns0:suppressLineNumbers ns0:val="0"/>
      </ns0:pPr>
      <ns0:r>
        <ns0:t>注：生成报告摘要应由系统实际输出压缩整理，不应临时编写。</ns0:t>
      </ns0:r>
      <ns0:r>
        <ns0:br ns0:type="textWrapping"/>
      </ns0:r>
      <ns0:r>
        <ns0:t>Note: The summary of the generated diagnostic report should be condensed from the actual system output rather than manually fabricated.</ns0:t>
      </ns0:r>
    </ns0:p>
    <ns0:p ns2:paraId="163DABD8">
      <ns0:pPr>
        <ns0:pStyle ns0:val="5"/>
        <ns0:keepNext ns0:val="0"/>
        <ns0:keepLines ns0:val="0"/>
        <ns0:widowControl/>
        <ns0:suppressLineNumbers ns0:val="0"/>
      </ns0:pPr>
      <ns0:r>
        <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图5 系统界面截图：(a)诊断报告生成界面，展示上传图像、识别结果、置信度和诊断报告；(b)智能问答界面，展示用户问题、系统回答及症状/防治/用药提示</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t>回答准确，症状描述清晰</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t>回答准确，防治措施全面</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t>回答准确，用药安全提示到位</ns0:t>
            </ns0:r>
          </ns0:p>
        </ns0:tc>
      </ns0:tr>
    </ns0:tbl>
    <ns0:p ns2:paraId="4492BFB1">
      <ns0:pPr>
        <ns0:pStyle ns0:val="5"/>
        <ns0:keepNext ns0:val="0"/>
        <ns0:keepLines ns0:val="0"/>
        <ns0:widowControl/>
        <ns0:suppressLineNumbers ns0:val="0"/>
      </ns0:pPr>
      <ns0:r>
        <ns0:t>注：问答案例应来源于系统真实交互记录，并对涉及药剂、剂量和安全间隔期的内容进行人工核验。</ns0:t>
      </ns0:r>
      <ns0:r>
        <ns0:br ns0:type="textWrapping"/>
      </ns0:r>
      <ns0:r>
        <ns0:t>Note: The question-answering cases should be collected from real system interaction records, and pesticide-related information should be manually verified.</ns0:t>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Style ns0:val="5"/>
        <ns0:keepNext ns0:val="0"/>
        <ns0:keepLines ns0:val="0"/>
        <ns0:widowControl/>
        <ns0:suppressLineNumbers ns0:val="0"/>
      </ns0:pPr>
      <ns0:r>
        <ns0:t>注：正式论文中建议至少测试30次，报告平均值、最小值、最大值和标准差。若不同硬件环境下响应时间差异较大，应注明硬件条件和是否启用GPU。</ns0:t>
      </ns0:r>
      <ns0:r>
        <ns0:br ns0:type="textWrapping"/>
      </ns0:r>
      <ns0:r>
        <ns0:t>Note: In the formal manuscript, at least 30 tests are recommended, and the mean, minimum, maximum, and standard deviation should be reported.</ns0:t>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p>
      <ns0:r>
        <ns0:t>- Vite 5.0.0：快速构建工具，支持热模块替换</ns0:t>
      </ns0:r>
    </ns0:p>
    <ns0:p>
      <ns0:r>
        <ns0:t>- vis-network 9.1.6：知识图谱可视化组件</ns0:t>
      </ns0:r>
    </ns0:p>
    <ns0:p>
      <ns0:r>
        <ns0:t>- ECharts 5.4.3：数据可视化图表库</ns0:t>
      </ns0:r>
    </ns0:p>
    <ns0:p>
      <ns0:r>
        <ns0:t>- Axios 1.6.5：HTTP客户端，用于与后端API进行通信</ns0:t>
      </ns0:r>
    </ns0:p>
    <ns0:p>
      <ns0:r>
        <ns0:t>- Element Plus 2.5.0：基于Vue 3的UI组件库，提供丰富的表单、表格和弹窗组件</ns0:t>
      </ns0:r>
    </ns0:p>
    <ns0:p>
      <ns0:r>
        <ns0:t>- Vue Router 4.2.5：路由管理，支持路由守卫和权限控制</ns0:t>
      </ns0:r>
    </ns0:p>
    <ns0:p>
      <ns0:r>
        <ns0:t>- Vue 3.4.0：渐进式JavaScript框架，采用Composition API实现组件逻辑复用</ns0:t>
      </ns0:r>
    </ns0:p>
    <ns0:p>
      <ns0:r>
        <ns0:t>前端采用现代Web技术栈，具体包括：</ns0:t>
      </ns0:r>
    </ns0:p>
    <ns0:p>
      <ns0:r>
        <ns0:br/>
        <ns0:t>4.5.4　前端技术栈</ns0:t>
      </ns0:r>
    </ns0:p>
    <ns0:p>
      <ns0:r>
        <ns0:t>- 健康检查接口：/api/health（服务状态）</ns0:t>
      </ns0:r>
    </ns0:p>
    <ns0:p>
      <ns0:r>
        <ns0:t>- RAG诊断接口：/api/rag/query（知识查询）</ns0:t>
      </ns0:r>
    </ns0:p>
    <ns0:p>
      <ns0:r>
        <ns0:t>- 模型推理接口：/api/model/predict（图像预测）、/api/model/status（模型状态）、/api/model/metrics（模型指标）</ns0:t>
      </ns0:r>
    </ns0:p>
    <ns0:p>
      <ns0:r>
        <ns0:t>- 用户管理接口：/api/users（获取/新增用户）、/api/users/{id}（编辑/删除用户）</ns0:t>
      </ns0:r>
    </ns0:p>
    <ns0:p>
      <ns0:r>
        <ns0:t>- 用户认证接口：/api/auth/login（登录）、/api/auth/register（注册）、/api/auth/me（获取用户信息）</ns0:t>
      </ns0:r>
    </ns0:p>
    <ns0:p>
      <ns0:r>
        <ns0:t>系统设计了完整的RESTful API接口，主要包括：</ns0:t>
      </ns0:r>
    </ns0:p>
    <ns0:p>
      <ns0:r>
        <ns0:br/>
        <ns0:t>4.5.3　API接口设计</ns0:t>
      </ns0:r>
    </ns0:p>
    <ns0:p>
      <ns0:r>
        <ns0:t>（5）知识图谱模块：展示作物、病害、症状和Chemical之间的关联关系，支持知识节点的可视化查询和浏览。</ns0:t>
      </ns0:r>
    </ns0:p>
    <ns0:p>
      <ns0:r>
        <ns0:t>（4）RAG诊断模块：基于图像识别结果，通过Neo4j知识图谱和本地知识库检索相关病害知识，结合Qwen2-1.5B-Instruct模型生成结构化诊断报告，包括症状描述、病因分析、防治措施和推荐药剂等内容。</ns0:t>
      </ns0:r>
    </ns0:p>
    <ns0:p>
      <ns0:r>
        <ns0:t>（3）病害识别模块：用户上传叶片图像后，系统调用LSNet-CBAM模型进行病害分类，返回病害名称、置信度、风险等级和类别标签。</ns0:t>
      </ns0:r>
    </ns0:p>
    <ns0:p>
      <ns0:r>
        <ns0:t>（2）用户管理模块：管理员专属功能，支持用户列表查看、新增用户、编辑用户信息和删除用户操作。系统对管理员用户提供保护机制，禁止删除管理员账号。</ns0:t>
      </ns0:r>
    </ns0:p>
    <ns0:p>
      <ns0:r>
        <ns0:t>（1）用户认证模块：实现用户注册、登录、Token验证和权限控制。系统采用JWT（JSON Web Token）进行身份认证，支持三种用户角色：管理员（admin）、数据管理员（data_manager）和普通农户（farmer）。</ns0:t>
      </ns0:r>
    </ns0:p>
    <ns0:p>
      <ns0:r>
        <ns0:t>系统主要包含以下功能模块：</ns0:t>
      </ns0:r>
    </ns0:p>
    <ns0:p>
      <ns0:r>
        <ns0:br/>
        <ns0:t>4.5.2　功能模块设计</ns0:t>
      </ns0:r>
    </ns0:p>
    <ns0:p>
      <ns0:r>
        <ns0:t>（4）数据存储层：包含SQLite关系型数据库（用于用户信息管理）和Neo4j图数据库（用于知识图谱存储），以及本地结构化知识库文件（用于病害知识管理）。</ns0:t>
      </ns0:r>
    </ns0:p>
    <ns0:p>
      <ns0:r>
        <ns0:t>（3）AI推理服务层：独立部署的FastAPI服务，运行于8001端口，负责LSNet-CBAM模型的加载和图像推理。该服务利用CUDA加速实现高效的病害图像识别，与主业务服务通过HTTP协议进行通信。</ns0:t>
      </ns0:r>
    </ns0:p>
    <ns0:p>
      <ns0:r>
        <ns0:t>（2）后端业务服务层：基于FastAPI框架实现，部署于8000端口，负责用户认证、权限管理、业务逻辑处理和API路由分发。后端采用SQLAlchemy ORM管理SQLite数据库，实现用户数据的持久化存储。</ns0:t>
      </ns0:r>
    </ns0:p>
    <ns0:p>
      <ns0:r>
        <ns0:t>（1）前端界面层：基于Vue 3.4框架、Element Plus组件库和Vite构建工具开发，实现响应式布局和良好的用户交互体验。前端通过Axios与后端API进行通信，支持图像上传、病害识别、诊断报告查看、知识图谱可视化和用户管理等功能模块。</ns0:t>
      </ns0:r>
    </ns0:p>
    <ns0:p>
      <ns0:r>
        <ns0:t>系统采用前后端分离的微服务架构，主要包括前端界面层、后端业务服务层、AI推理服务层和数据存储层四个层次。</ns0:t>
      </ns0:r>
    </ns0:p>
    <ns0:p>
      <ns0:r>
        <ns0:br/>
        <ns0:t>4.5.1　系统架构设计</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