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  <w:bookmarkStart w:id="0" w:name="_GoBack"/>
      <w:bookmarkEnd w:id="0"/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60E9BD9F" w14:textId="14B22189" w:rsidR="00262CD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26480" w:history="1">
            <w:r w:rsidR="00262CDC" w:rsidRPr="00BA0FE3">
              <w:rPr>
                <w:rStyle w:val="Hyperlink"/>
                <w:noProof/>
              </w:rPr>
              <w:t>Introduction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21C6D3C" w14:textId="59EEBC80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1" w:history="1">
            <w:r w:rsidRPr="00BA0FE3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3C90" w14:textId="2A475CE4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2" w:history="1">
            <w:r w:rsidRPr="00BA0FE3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28C6" w14:textId="5188333A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3" w:history="1">
            <w:r w:rsidRPr="00BA0FE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0DA" w14:textId="21A8279D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4" w:history="1">
            <w:r w:rsidRPr="00BA0FE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8229" w14:textId="7C6A3E1E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5" w:history="1">
            <w:r w:rsidRPr="00BA0FE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23C1" w14:textId="1DD3A495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6" w:history="1">
            <w:r w:rsidRPr="00BA0FE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85AE" w14:textId="62580001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7" w:history="1">
            <w:r w:rsidRPr="00BA0FE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4F36" w14:textId="4395042E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8" w:history="1">
            <w:r w:rsidRPr="00BA0FE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8CC8" w14:textId="76FCCD0B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9" w:history="1">
            <w:r w:rsidRPr="00BA0FE3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970A" w14:textId="3DD18F56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0" w:history="1">
            <w:r w:rsidRPr="00BA0FE3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584A" w14:textId="2D84ABB9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1" w:history="1">
            <w:r w:rsidRPr="00BA0FE3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D9CF" w14:textId="2B874C69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2" w:history="1">
            <w:r w:rsidRPr="00BA0FE3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CC9C" w14:textId="690991BC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3" w:history="1">
            <w:r w:rsidRPr="00BA0FE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Query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8AE2" w14:textId="7E6D3296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4" w:history="1">
            <w:r w:rsidRPr="00BA0FE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F702" w14:textId="79762144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5" w:history="1">
            <w:r w:rsidRPr="00BA0FE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How many people participateIn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120C" w14:textId="691BF5EF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6" w:history="1">
            <w:r w:rsidRPr="00BA0FE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15D3" w14:textId="1CBC51D4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7" w:history="1">
            <w:r w:rsidRPr="00BA0FE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13B9" w14:textId="56FC9241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8" w:history="1">
            <w:r w:rsidRPr="00BA0FE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7267" w14:textId="652A0B75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9" w:history="1">
            <w:r w:rsidRPr="00BA0FE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BD39" w14:textId="65AED38B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0" w:history="1">
            <w:r w:rsidRPr="00BA0FE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0B74" w14:textId="628DADD1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1" w:history="1">
            <w:r w:rsidRPr="00BA0FE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0928" w14:textId="4F62FAF8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2" w:history="1">
            <w:r w:rsidRPr="00BA0FE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F6DB" w14:textId="577599B6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3" w:history="1">
            <w:r w:rsidRPr="00BA0FE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19A9" w14:textId="04B84CF4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4" w:history="1">
            <w:r w:rsidRPr="00BA0FE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320D" w14:textId="6D536528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5" w:history="1">
            <w:r w:rsidRPr="00BA0FE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E568" w14:textId="6E7F67E4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6" w:history="1">
            <w:r w:rsidRPr="00BA0FE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8199" w14:textId="62E428C1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7" w:history="1">
            <w:r w:rsidRPr="00BA0FE3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BAF9" w14:textId="16013FCE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8" w:history="1">
            <w:r w:rsidRPr="00BA0FE3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A0FE3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CDFB" w14:textId="7591FBB9" w:rsidR="00262CDC" w:rsidRDefault="00262CD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9" w:history="1">
            <w:r w:rsidRPr="00BA0FE3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_Toc507426509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3C11A659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1" w:name="h.gjdgxs" w:colFirst="0" w:colLast="0"/>
      <w:bookmarkStart w:id="2" w:name="_Ref484596991"/>
      <w:bookmarkStart w:id="3" w:name="_Ref484597004"/>
      <w:bookmarkStart w:id="4" w:name="_Toc507426480"/>
      <w:bookmarkEnd w:id="1"/>
      <w:r>
        <w:lastRenderedPageBreak/>
        <w:t>Introduction</w:t>
      </w:r>
      <w:bookmarkEnd w:id="2"/>
      <w:bookmarkEnd w:id="3"/>
      <w:bookmarkEnd w:id="4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4741A961" w14:textId="77777777" w:rsidR="00F87B19" w:rsidRDefault="00962AFB" w:rsidP="009B15B1">
      <w:pPr>
        <w:pStyle w:val="ListParagraph"/>
        <w:numPr>
          <w:ilvl w:val="1"/>
          <w:numId w:val="5"/>
        </w:numPr>
        <w:spacing w:after="0"/>
      </w:pPr>
      <w:r>
        <w:t>Printed copies of the following will be supplied by the instructor</w:t>
      </w:r>
    </w:p>
    <w:p w14:paraId="121FFE6C" w14:textId="5269FDFD" w:rsidR="00962AFB" w:rsidRDefault="00962AFB" w:rsidP="009B15B1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2E860FC6" w14:textId="77777777" w:rsidR="00F87B19" w:rsidRPr="00F87B19" w:rsidRDefault="00B85052" w:rsidP="00F87B19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pt" o:ole="">
                  <v:imagedata r:id="rId9" o:title=""/>
                </v:shape>
                <o:OLEObject Type="Embed" ProgID="PBrush" ShapeID="_x0000_i1025" DrawAspect="Content" ObjectID="_1581168336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507426481"/>
      <w:bookmarkEnd w:id="5"/>
      <w:r>
        <w:t>Server Login</w:t>
      </w:r>
      <w:r w:rsidR="005D0570">
        <w:t xml:space="preserve"> and Preparation</w:t>
      </w:r>
      <w:bookmarkEnd w:id="6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p w14:paraId="0473E73D" w14:textId="135A2644" w:rsidR="005D0570" w:rsidRDefault="005D0570" w:rsidP="005D0570">
      <w:pPr>
        <w:spacing w:after="0"/>
      </w:pPr>
      <w:r>
        <w:t xml:space="preserve">Before you start to query your graph you must first update the latest files used in the exercises. </w:t>
      </w:r>
    </w:p>
    <w:p w14:paraId="6D7AB37F" w14:textId="047AC7D6" w:rsidR="005D0570" w:rsidRDefault="00C02312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35252721" wp14:editId="4EEFA078">
            <wp:simplePos x="0" y="0"/>
            <wp:positionH relativeFrom="column">
              <wp:posOffset>3403600</wp:posOffset>
            </wp:positionH>
            <wp:positionV relativeFrom="paragraph">
              <wp:posOffset>35560</wp:posOffset>
            </wp:positionV>
            <wp:extent cx="3136900" cy="1536700"/>
            <wp:effectExtent l="0" t="0" r="6350" b="6350"/>
            <wp:wrapTight wrapText="bothSides">
              <wp:wrapPolygon edited="0">
                <wp:start x="0" y="0"/>
                <wp:lineTo x="0" y="21421"/>
                <wp:lineTo x="21513" y="21421"/>
                <wp:lineTo x="21513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70">
        <w:t>Using Windows Explorer, right click on the folder C:\_github\LinkedDataWorkshop</w:t>
      </w:r>
      <w:r w:rsidR="003F39AB">
        <w:t>\</w:t>
      </w:r>
      <w:r w:rsidR="003F39AB" w:rsidRPr="003F39AB">
        <w:rPr>
          <w:b/>
        </w:rPr>
        <w:t>CSS2018</w:t>
      </w:r>
    </w:p>
    <w:p w14:paraId="17451303" w14:textId="2A635CAF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  </w:t>
      </w:r>
    </w:p>
    <w:p w14:paraId="4FF727F1" w14:textId="778817CE" w:rsidR="005D0570" w:rsidRDefault="005D0570" w:rsidP="005D0570">
      <w:pPr>
        <w:ind w:left="360"/>
      </w:pPr>
    </w:p>
    <w:p w14:paraId="57C417D3" w14:textId="40E76F87" w:rsidR="005D0570" w:rsidRDefault="00C02312" w:rsidP="005D0570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394578B" wp14:editId="5159544C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2DA3D" w14:textId="77777777" w:rsidR="005D0570" w:rsidRDefault="005D0570" w:rsidP="005D0570">
      <w:pPr>
        <w:ind w:left="360"/>
      </w:pPr>
    </w:p>
    <w:p w14:paraId="6C0B0ECE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F43DAF6" w14:textId="77777777" w:rsidR="005D0570" w:rsidRDefault="005D0570" w:rsidP="005D0570"/>
    <w:p w14:paraId="6933FF62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1168337" r:id="rId1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81EF1E" w14:textId="099F481D" w:rsidR="005D0570" w:rsidRDefault="005D0570" w:rsidP="005D0570"/>
    <w:p w14:paraId="3E9E34FC" w14:textId="77777777" w:rsidR="005D0570" w:rsidRP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507426482"/>
      <w:r>
        <w:lastRenderedPageBreak/>
        <w:t>Exercises</w:t>
      </w:r>
      <w:bookmarkEnd w:id="13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507426483"/>
      <w:r>
        <w:t xml:space="preserve">Create a </w:t>
      </w:r>
      <w:r w:rsidR="00E948F4">
        <w:t>Study Graph</w:t>
      </w:r>
      <w:bookmarkEnd w:id="14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507426484"/>
      <w:bookmarkEnd w:id="15"/>
      <w:r>
        <w:t>Open the Graph Editor</w:t>
      </w:r>
      <w:bookmarkEnd w:id="16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507426485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proofErr w:type="spellEnd"/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7A4CB956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603BA09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BDB59D4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0E51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5pt;height:12.5pt" o:ole="">
                  <v:imagedata r:id="rId26" o:title=""/>
                </v:shape>
                <o:OLEObject Type="Embed" ProgID="PBrush" ShapeID="_x0000_i1027" DrawAspect="Content" ObjectID="_1581168338" r:id="rId27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742648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426487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45348581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0C27C8">
        <w:rPr>
          <w:color w:val="auto"/>
        </w:rPr>
        <w:t xml:space="preserve">Note use of 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7426488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40BEF8B6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.5pt;height:12.5pt" o:ole="">
                  <v:imagedata r:id="rId26" o:title=""/>
                </v:shape>
                <o:OLEObject Type="Embed" ProgID="PBrush" ShapeID="_x0000_i1028" DrawAspect="Content" ObjectID="_1581168339" r:id="rId28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</w:tc>
      </w:tr>
    </w:tbl>
    <w:p w14:paraId="5715C470" w14:textId="25534D50" w:rsidR="00D844C3" w:rsidRDefault="00D844C3" w:rsidP="008D1507">
      <w:pPr>
        <w:spacing w:after="0"/>
        <w:jc w:val="both"/>
      </w:pPr>
    </w:p>
    <w:p w14:paraId="07C9BE99" w14:textId="17E10DD3" w:rsidR="00232CBA" w:rsidRDefault="00232CBA" w:rsidP="008D1507">
      <w:pPr>
        <w:spacing w:after="0"/>
        <w:jc w:val="both"/>
      </w:pPr>
    </w:p>
    <w:p w14:paraId="160764D1" w14:textId="77777777" w:rsidR="00232CBA" w:rsidRDefault="00232CBA" w:rsidP="00232CBA">
      <w:pPr>
        <w:ind w:left="720"/>
      </w:pPr>
    </w:p>
    <w:p w14:paraId="2FDC1099" w14:textId="3015AC90" w:rsidR="00232CBA" w:rsidRDefault="00232CBA" w:rsidP="0019581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  <w:jc w:val="both"/>
      </w:pPr>
      <w:bookmarkStart w:id="22" w:name="_Toc507426489"/>
      <w:r>
        <w:lastRenderedPageBreak/>
        <w:t>Review your Graph</w:t>
      </w:r>
      <w:bookmarkEnd w:id="22"/>
    </w:p>
    <w:p w14:paraId="4A89DA6B" w14:textId="1F6AF6A5" w:rsidR="00F87B19" w:rsidRDefault="00F87B19" w:rsidP="00F87B19">
      <w:r w:rsidRPr="00F87B19">
        <w:t>Proper spelling and upper/lower case for nodes and links is critical for the exercises. Review both using this guide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3017"/>
        <w:gridCol w:w="1674"/>
        <w:gridCol w:w="4405"/>
      </w:tblGrid>
      <w:tr w:rsidR="00AD712F" w14:paraId="0D9581FB" w14:textId="0E3A4B24" w:rsidTr="00AD712F">
        <w:tc>
          <w:tcPr>
            <w:tcW w:w="1694" w:type="dxa"/>
          </w:tcPr>
          <w:p w14:paraId="1B3D1294" w14:textId="05DA401F" w:rsidR="00AD712F" w:rsidRPr="0019581D" w:rsidRDefault="00AD712F" w:rsidP="00856375">
            <w:r w:rsidRPr="00856375">
              <w:rPr>
                <w:color w:val="365F91" w:themeColor="accent1" w:themeShade="BF"/>
                <w:sz w:val="28"/>
                <w:szCs w:val="28"/>
              </w:rPr>
              <w:t>NODES</w:t>
            </w:r>
          </w:p>
        </w:tc>
        <w:tc>
          <w:tcPr>
            <w:tcW w:w="3017" w:type="dxa"/>
          </w:tcPr>
          <w:p w14:paraId="10FE79DB" w14:textId="77777777" w:rsidR="00AD712F" w:rsidRDefault="00AD712F" w:rsidP="00232CBA"/>
        </w:tc>
        <w:tc>
          <w:tcPr>
            <w:tcW w:w="1674" w:type="dxa"/>
          </w:tcPr>
          <w:p w14:paraId="6BEC7B08" w14:textId="77777777" w:rsidR="00AD712F" w:rsidRPr="0019581D" w:rsidRDefault="00AD712F" w:rsidP="00232CBA">
            <w:pPr>
              <w:rPr>
                <w:sz w:val="20"/>
                <w:szCs w:val="20"/>
              </w:rPr>
            </w:pPr>
          </w:p>
        </w:tc>
        <w:tc>
          <w:tcPr>
            <w:tcW w:w="4405" w:type="dxa"/>
          </w:tcPr>
          <w:p w14:paraId="6D61687C" w14:textId="13818C35" w:rsidR="00AD712F" w:rsidRPr="00856375" w:rsidRDefault="00AD712F" w:rsidP="00856375">
            <w:pPr>
              <w:rPr>
                <w:sz w:val="28"/>
                <w:szCs w:val="28"/>
              </w:rPr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LINKS</w:t>
            </w:r>
          </w:p>
        </w:tc>
      </w:tr>
      <w:tr w:rsidR="00AD712F" w14:paraId="4073DB45" w14:textId="4CF25708" w:rsidTr="00AD712F">
        <w:tc>
          <w:tcPr>
            <w:tcW w:w="1694" w:type="dxa"/>
          </w:tcPr>
          <w:p w14:paraId="3BA82F3C" w14:textId="68F800B6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19581D">
              <w:rPr>
                <w:b/>
                <w:i/>
                <w:highlight w:val="yellow"/>
              </w:rPr>
              <w:t>(n)</w:t>
            </w:r>
          </w:p>
        </w:tc>
        <w:tc>
          <w:tcPr>
            <w:tcW w:w="3017" w:type="dxa"/>
          </w:tcPr>
          <w:p w14:paraId="3E28DB5A" w14:textId="62BBFE43" w:rsidR="00AD712F" w:rsidRDefault="00AD712F" w:rsidP="00AD712F">
            <w:r w:rsidRPr="00232CBA">
              <w:rPr>
                <w:i/>
                <w:highlight w:val="yellow"/>
              </w:rPr>
              <w:t>(n)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1674" w:type="dxa"/>
          </w:tcPr>
          <w:p w14:paraId="232D3F29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08019CA9" w14:textId="6A38E16F" w:rsidR="00AD712F" w:rsidRPr="00232CBA" w:rsidRDefault="00AD712F" w:rsidP="00AD712F">
            <w:pPr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AD712F" w14:paraId="7BD7D37E" w14:textId="40E3AF33" w:rsidTr="00AD712F">
        <w:tc>
          <w:tcPr>
            <w:tcW w:w="1694" w:type="dxa"/>
          </w:tcPr>
          <w:p w14:paraId="37AFBC29" w14:textId="3B5FC29D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19581D">
              <w:rPr>
                <w:b/>
                <w:i/>
                <w:highlight w:val="yellow"/>
              </w:rPr>
              <w:t>(n)</w:t>
            </w:r>
            <w:r w:rsidRPr="0019581D">
              <w:rPr>
                <w:b/>
              </w:rPr>
              <w:t>-</w:t>
            </w:r>
            <w:r w:rsidRPr="0019581D">
              <w:rPr>
                <w:b/>
                <w:highlight w:val="red"/>
              </w:rPr>
              <w:t>n</w:t>
            </w:r>
          </w:p>
        </w:tc>
        <w:tc>
          <w:tcPr>
            <w:tcW w:w="3017" w:type="dxa"/>
          </w:tcPr>
          <w:p w14:paraId="6BD23F6B" w14:textId="77777777" w:rsidR="00AD712F" w:rsidRDefault="00AD712F" w:rsidP="00AD712F"/>
        </w:tc>
        <w:tc>
          <w:tcPr>
            <w:tcW w:w="1674" w:type="dxa"/>
          </w:tcPr>
          <w:p w14:paraId="45E1881A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79C50D04" w14:textId="19DCC796" w:rsidR="00AD712F" w:rsidRDefault="00AD712F" w:rsidP="00AD712F"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AD712F" w14:paraId="1DFF373A" w14:textId="17915C53" w:rsidTr="00AD712F">
        <w:tc>
          <w:tcPr>
            <w:tcW w:w="1694" w:type="dxa"/>
          </w:tcPr>
          <w:p w14:paraId="21D99112" w14:textId="3C2F1240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19581D">
              <w:rPr>
                <w:b/>
                <w:i/>
                <w:highlight w:val="yellow"/>
              </w:rPr>
              <w:t>(n)</w:t>
            </w:r>
            <w:r w:rsidRPr="0019581D">
              <w:rPr>
                <w:b/>
                <w:color w:val="FFFFFF" w:themeColor="background1"/>
                <w:highlight w:val="darkBlue"/>
              </w:rPr>
              <w:t>(x)</w:t>
            </w:r>
          </w:p>
        </w:tc>
        <w:tc>
          <w:tcPr>
            <w:tcW w:w="3017" w:type="dxa"/>
          </w:tcPr>
          <w:p w14:paraId="329F229A" w14:textId="77777777" w:rsidR="00AD712F" w:rsidRDefault="00AD712F" w:rsidP="00AD712F"/>
        </w:tc>
        <w:tc>
          <w:tcPr>
            <w:tcW w:w="1674" w:type="dxa"/>
          </w:tcPr>
          <w:p w14:paraId="46C32D82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E8F9805" w14:textId="782F39A3" w:rsidR="00AD712F" w:rsidRDefault="00AD712F" w:rsidP="00AD712F"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AD712F" w14:paraId="1A086DB8" w14:textId="25C7D6AD" w:rsidTr="00AD712F">
        <w:tc>
          <w:tcPr>
            <w:tcW w:w="1694" w:type="dxa"/>
          </w:tcPr>
          <w:p w14:paraId="501E5731" w14:textId="77777777" w:rsidR="00AD712F" w:rsidRPr="0019581D" w:rsidRDefault="00AD712F" w:rsidP="00AD712F">
            <w:pPr>
              <w:rPr>
                <w:b/>
              </w:rPr>
            </w:pPr>
          </w:p>
          <w:p w14:paraId="62F67845" w14:textId="7D696A42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3017" w:type="dxa"/>
          </w:tcPr>
          <w:p w14:paraId="2470E4DB" w14:textId="77777777" w:rsidR="00AD712F" w:rsidRDefault="00AD712F" w:rsidP="00AD712F"/>
        </w:tc>
        <w:tc>
          <w:tcPr>
            <w:tcW w:w="1674" w:type="dxa"/>
          </w:tcPr>
          <w:p w14:paraId="7B00A992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7E838309" w14:textId="48B5A17A" w:rsidR="00AD712F" w:rsidRDefault="00AD712F" w:rsidP="00AD712F"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AD712F" w14:paraId="08E07717" w14:textId="1646E875" w:rsidTr="00AD712F">
        <w:tc>
          <w:tcPr>
            <w:tcW w:w="1694" w:type="dxa"/>
          </w:tcPr>
          <w:p w14:paraId="17076DD7" w14:textId="0FA44F6E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3017" w:type="dxa"/>
          </w:tcPr>
          <w:p w14:paraId="130D8628" w14:textId="77777777" w:rsidR="00AD712F" w:rsidRDefault="00AD712F" w:rsidP="00AD712F"/>
        </w:tc>
        <w:tc>
          <w:tcPr>
            <w:tcW w:w="1674" w:type="dxa"/>
          </w:tcPr>
          <w:p w14:paraId="4BA547F1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9509178" w14:textId="63764797" w:rsidR="00AD712F" w:rsidRDefault="00AD712F" w:rsidP="00AD712F"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</w:tr>
      <w:tr w:rsidR="00AD712F" w14:paraId="7F072A16" w14:textId="62E96E93" w:rsidTr="00AD712F">
        <w:tc>
          <w:tcPr>
            <w:tcW w:w="1694" w:type="dxa"/>
          </w:tcPr>
          <w:p w14:paraId="58F75CBC" w14:textId="77777777" w:rsidR="00AD712F" w:rsidRPr="0019581D" w:rsidRDefault="00AD712F" w:rsidP="00AD712F">
            <w:pPr>
              <w:rPr>
                <w:b/>
              </w:rPr>
            </w:pPr>
          </w:p>
          <w:p w14:paraId="26455691" w14:textId="1A251AC3" w:rsidR="00AD712F" w:rsidRPr="0019581D" w:rsidRDefault="00AD712F" w:rsidP="00AD712F">
            <w:pPr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9581D">
              <w:rPr>
                <w:b/>
                <w:color w:val="FFFFFF" w:themeColor="background1"/>
                <w:highlight w:val="darkBlue"/>
              </w:rPr>
              <w:t>&lt;n&gt;</w:t>
            </w:r>
          </w:p>
        </w:tc>
        <w:tc>
          <w:tcPr>
            <w:tcW w:w="3017" w:type="dxa"/>
          </w:tcPr>
          <w:p w14:paraId="4E975DA0" w14:textId="77777777" w:rsidR="00AD712F" w:rsidRDefault="00AD712F" w:rsidP="00AD712F">
            <w:pPr>
              <w:rPr>
                <w:color w:val="FFFFFF" w:themeColor="background1"/>
                <w:highlight w:val="darkBlue"/>
              </w:rPr>
            </w:pPr>
          </w:p>
          <w:p w14:paraId="4D16CEC5" w14:textId="7006C3ED" w:rsidR="00AD712F" w:rsidRDefault="00AD712F" w:rsidP="00AD712F">
            <w:r w:rsidRPr="00232CBA">
              <w:rPr>
                <w:color w:val="FFFFFF" w:themeColor="background1"/>
                <w:highlight w:val="darkBlue"/>
              </w:rPr>
              <w:t>&lt;n&gt;</w:t>
            </w:r>
            <w:r>
              <w:rPr>
                <w:color w:val="auto"/>
              </w:rPr>
              <w:t xml:space="preserve"> is the number: 2,3 or4</w:t>
            </w:r>
          </w:p>
        </w:tc>
        <w:tc>
          <w:tcPr>
            <w:tcW w:w="1674" w:type="dxa"/>
          </w:tcPr>
          <w:p w14:paraId="251B185A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043F045" w14:textId="1EC5CB75" w:rsidR="00AD712F" w:rsidRDefault="00AD712F" w:rsidP="00AD712F">
            <w:pPr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AD712F" w14:paraId="65C217E2" w14:textId="39654C00" w:rsidTr="00AD712F">
        <w:tc>
          <w:tcPr>
            <w:tcW w:w="1694" w:type="dxa"/>
          </w:tcPr>
          <w:p w14:paraId="50E69BFB" w14:textId="30DC655D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017" w:type="dxa"/>
          </w:tcPr>
          <w:p w14:paraId="39FACE1E" w14:textId="77777777" w:rsidR="00AD712F" w:rsidRDefault="00AD712F" w:rsidP="00AD712F"/>
        </w:tc>
        <w:tc>
          <w:tcPr>
            <w:tcW w:w="1674" w:type="dxa"/>
          </w:tcPr>
          <w:p w14:paraId="67661016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65431E8E" w14:textId="1B820E2A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  <w:p w14:paraId="7E217A08" w14:textId="5AF82818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AD712F" w14:paraId="7B573F72" w14:textId="65538388" w:rsidTr="00AD712F">
        <w:tc>
          <w:tcPr>
            <w:tcW w:w="1694" w:type="dxa"/>
          </w:tcPr>
          <w:p w14:paraId="621B21C6" w14:textId="75137828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017" w:type="dxa"/>
          </w:tcPr>
          <w:p w14:paraId="45EB9F9E" w14:textId="77777777" w:rsidR="00AD712F" w:rsidRDefault="00AD712F" w:rsidP="00AD712F"/>
        </w:tc>
        <w:tc>
          <w:tcPr>
            <w:tcW w:w="1674" w:type="dxa"/>
          </w:tcPr>
          <w:p w14:paraId="517FFB43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4FE9F7B5" w14:textId="518409FC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AD712F" w14:paraId="505FC324" w14:textId="77777777" w:rsidTr="00AD712F">
        <w:tc>
          <w:tcPr>
            <w:tcW w:w="1694" w:type="dxa"/>
          </w:tcPr>
          <w:p w14:paraId="47BE0DA0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</w:tcPr>
          <w:p w14:paraId="611D9B20" w14:textId="77777777" w:rsidR="00AD712F" w:rsidRDefault="00AD712F" w:rsidP="00AD712F"/>
        </w:tc>
        <w:tc>
          <w:tcPr>
            <w:tcW w:w="1674" w:type="dxa"/>
          </w:tcPr>
          <w:p w14:paraId="178EB74F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47D4F8F6" w14:textId="35D716B4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  <w:proofErr w:type="spellEnd"/>
          </w:p>
        </w:tc>
      </w:tr>
      <w:tr w:rsidR="00AD712F" w14:paraId="18E359A3" w14:textId="77777777" w:rsidTr="00AD712F">
        <w:tc>
          <w:tcPr>
            <w:tcW w:w="1694" w:type="dxa"/>
          </w:tcPr>
          <w:p w14:paraId="04CE2AC0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</w:tcPr>
          <w:p w14:paraId="744AC616" w14:textId="77777777" w:rsidR="00AD712F" w:rsidRDefault="00AD712F" w:rsidP="00AD712F"/>
        </w:tc>
        <w:tc>
          <w:tcPr>
            <w:tcW w:w="1674" w:type="dxa"/>
          </w:tcPr>
          <w:p w14:paraId="7C494506" w14:textId="77777777" w:rsidR="00AD712F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BA22136" w14:textId="591B02DA" w:rsidR="00AD712F" w:rsidRDefault="00AD712F" w:rsidP="00AD712F">
            <w:pPr>
              <w:rPr>
                <w:b/>
                <w:bCs/>
              </w:rPr>
            </w:pPr>
          </w:p>
          <w:p w14:paraId="739E3EFD" w14:textId="55E0E670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  <w:tr w:rsidR="00AD712F" w14:paraId="7D0E6EE0" w14:textId="77777777" w:rsidTr="00AD712F">
        <w:tc>
          <w:tcPr>
            <w:tcW w:w="1694" w:type="dxa"/>
          </w:tcPr>
          <w:p w14:paraId="64F28114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</w:tcPr>
          <w:p w14:paraId="464EC551" w14:textId="77777777" w:rsidR="00AD712F" w:rsidRDefault="00AD712F" w:rsidP="00AD712F"/>
        </w:tc>
        <w:tc>
          <w:tcPr>
            <w:tcW w:w="1674" w:type="dxa"/>
          </w:tcPr>
          <w:p w14:paraId="2998C758" w14:textId="77777777" w:rsidR="00AD712F" w:rsidRDefault="00AD712F" w:rsidP="00AD712F"/>
        </w:tc>
        <w:tc>
          <w:tcPr>
            <w:tcW w:w="4405" w:type="dxa"/>
          </w:tcPr>
          <w:p w14:paraId="56F4813A" w14:textId="21EA0399" w:rsidR="00AD712F" w:rsidRDefault="00AD712F" w:rsidP="00AD712F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Ref506548063"/>
      <w:bookmarkStart w:id="24" w:name="_Ref506548076"/>
      <w:bookmarkStart w:id="25" w:name="_Toc507426490"/>
      <w:r>
        <w:t>Export to TTL</w:t>
      </w:r>
      <w:bookmarkEnd w:id="23"/>
      <w:bookmarkEnd w:id="24"/>
      <w:bookmarkEnd w:id="25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26E07A78" w:rsidR="00FB15FB" w:rsidRPr="00E567FE" w:rsidRDefault="00FD2854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4E468A3F">
            <wp:simplePos x="0" y="0"/>
            <wp:positionH relativeFrom="column">
              <wp:posOffset>4656455</wp:posOffset>
            </wp:positionH>
            <wp:positionV relativeFrom="paragraph">
              <wp:posOffset>196850</wp:posOffset>
            </wp:positionV>
            <wp:extent cx="1964690" cy="825500"/>
            <wp:effectExtent l="0" t="0" r="0" b="0"/>
            <wp:wrapTight wrapText="bothSides">
              <wp:wrapPolygon edited="0">
                <wp:start x="0" y="0"/>
                <wp:lineTo x="0" y="20935"/>
                <wp:lineTo x="21363" y="20935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>
        <w:t xml:space="preserve">Two files will appear at the bottom of the Chrome Window: </w:t>
      </w:r>
      <w:proofErr w:type="spellStart"/>
      <w:r w:rsidR="003C5E80" w:rsidRPr="00E567FE">
        <w:rPr>
          <w:b/>
        </w:rPr>
        <w:t>WhiteBoardTriples.TTL</w:t>
      </w:r>
      <w:proofErr w:type="spellEnd"/>
      <w:r w:rsidR="00E567FE">
        <w:rPr>
          <w:b/>
        </w:rPr>
        <w:t xml:space="preserve">  </w:t>
      </w:r>
      <w:r w:rsidR="00E567FE" w:rsidRPr="00E567FE">
        <w:t>and</w:t>
      </w:r>
      <w:r w:rsidR="00E567FE">
        <w:rPr>
          <w:b/>
        </w:rPr>
        <w:t xml:space="preserve"> </w:t>
      </w:r>
      <w:proofErr w:type="spellStart"/>
      <w:r w:rsidR="00E567FE">
        <w:rPr>
          <w:b/>
        </w:rPr>
        <w:t>whiteboard.json</w:t>
      </w:r>
      <w:proofErr w:type="spellEnd"/>
      <w:r w:rsidR="00E567FE">
        <w:rPr>
          <w:b/>
        </w:rPr>
        <w:t>.</w:t>
      </w:r>
    </w:p>
    <w:p w14:paraId="4A90D920" w14:textId="694F6B9E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 w:rsidRPr="00E567FE">
        <w:t xml:space="preserve">Click the dropdown arrow beside </w:t>
      </w:r>
      <w:proofErr w:type="spellStart"/>
      <w:r>
        <w:rPr>
          <w:b/>
        </w:rPr>
        <w:t>WhiteBoardTriples.TTL</w:t>
      </w:r>
      <w:proofErr w:type="spellEnd"/>
      <w:r>
        <w:rPr>
          <w:b/>
        </w:rPr>
        <w:t xml:space="preserve"> </w:t>
      </w:r>
      <w:r w:rsidRPr="00E567FE">
        <w:t>and select</w:t>
      </w:r>
      <w:r>
        <w:rPr>
          <w:b/>
        </w:rPr>
        <w:t xml:space="preserve"> Open.</w:t>
      </w:r>
    </w:p>
    <w:p w14:paraId="4B1D3ECF" w14:textId="2E19572B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51354F3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7426491"/>
      <w:r>
        <w:t>Validate the Data</w:t>
      </w:r>
      <w:bookmarkEnd w:id="26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 xml:space="preserve">ouble-click on this file to open it into </w:t>
      </w:r>
      <w:proofErr w:type="spellStart"/>
      <w:r w:rsidR="00B267A4" w:rsidRPr="00B267A4">
        <w:t>RStudio</w:t>
      </w:r>
      <w:proofErr w:type="spellEnd"/>
      <w:r w:rsidR="00B267A4" w:rsidRPr="00B267A4">
        <w:t>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lastRenderedPageBreak/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A8C067F" w14:textId="696F0BBE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FA730B">
        <w:t>1.7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0E51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A6D8C6F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0D825582" w14:textId="5FF8A021" w:rsidR="00076C83" w:rsidRDefault="00076C83" w:rsidP="00076C83">
      <w:pPr>
        <w:pStyle w:val="ListParagraph"/>
        <w:numPr>
          <w:ilvl w:val="0"/>
          <w:numId w:val="2"/>
        </w:numPr>
      </w:pPr>
      <w:r>
        <w:t xml:space="preserve">Close the </w:t>
      </w:r>
      <w:proofErr w:type="spellStart"/>
      <w:r>
        <w:t>RShiny</w:t>
      </w:r>
      <w:proofErr w:type="spellEnd"/>
      <w:r>
        <w:t xml:space="preserve"> app and </w:t>
      </w:r>
      <w:proofErr w:type="spellStart"/>
      <w:r>
        <w:t>RStudio</w:t>
      </w:r>
      <w:proofErr w:type="spellEnd"/>
      <w:r>
        <w:t xml:space="preserve"> when you are done browsing your graph.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1168340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7426492"/>
      <w:r>
        <w:lastRenderedPageBreak/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7426493"/>
      <w:r>
        <w:t>Query</w:t>
      </w:r>
      <w:r w:rsidR="00EF78CD">
        <w:t xml:space="preserve"> </w:t>
      </w:r>
      <w:r w:rsidR="00E847F4">
        <w:t>Graph Data</w:t>
      </w:r>
      <w:bookmarkEnd w:id="28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7426494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DE46380" w14:textId="74F7A127" w:rsidR="0066325B" w:rsidRDefault="0066325B" w:rsidP="00507578">
      <w:r>
        <w:t xml:space="preserve">Return </w:t>
      </w:r>
      <w:proofErr w:type="spellStart"/>
      <w:r>
        <w:t>Stardog</w:t>
      </w:r>
      <w:proofErr w:type="spellEnd"/>
      <w:r>
        <w:t xml:space="preserve"> in Chrome.</w:t>
      </w:r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lastRenderedPageBreak/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28637"/>
      <w:bookmarkStart w:id="32" w:name="_Toc507426495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31574"/>
      <w:bookmarkStart w:id="34" w:name="_Ref505933907"/>
      <w:bookmarkStart w:id="35" w:name="_Toc507426496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20148606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0E51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7426497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48EF8A9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0E51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B1EB366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lastRenderedPageBreak/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1168341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7" w:name="_Toc507426498"/>
      <w:r>
        <w:t xml:space="preserve">Ontology </w:t>
      </w:r>
      <w:r w:rsidR="002F764A">
        <w:t>and Inference</w:t>
      </w:r>
      <w:bookmarkEnd w:id="37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7426499"/>
      <w:r>
        <w:t>Review the Ontology</w:t>
      </w:r>
      <w:bookmarkEnd w:id="38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7426500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9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0" w:name="_Toc507426501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0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1168342" r:id="rId44"/>
              </w:object>
            </w:r>
          </w:p>
        </w:tc>
        <w:tc>
          <w:tcPr>
            <w:tcW w:w="9450" w:type="dxa"/>
            <w:vAlign w:val="center"/>
          </w:tcPr>
          <w:p w14:paraId="01BADA90" w14:textId="35B99887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relationships and 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1FA9D5BC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41769220" w:rsidR="00DB3FF6" w:rsidRDefault="00CA027A" w:rsidP="00CD0F4D">
      <w:pPr>
        <w:ind w:left="720"/>
      </w:pPr>
      <w:r>
        <w:t xml:space="preserve">Instead of querying </w:t>
      </w:r>
      <w:r w:rsidR="008D5257">
        <w:t>using</w:t>
      </w:r>
      <w:r w:rsidRPr="00F615D2">
        <w:rPr>
          <w:color w:val="943634" w:themeColor="accent2" w:themeShade="BF"/>
        </w:rPr>
        <w:t xml:space="preserve">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27C983BA" w:rsidR="00DB3FF6" w:rsidRPr="00DB3FF6" w:rsidRDefault="00965982" w:rsidP="00DB3FF6">
      <w:pPr>
        <w:pStyle w:val="ListParagraph"/>
        <w:numPr>
          <w:ilvl w:val="0"/>
          <w:numId w:val="28"/>
        </w:numPr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0E519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7426502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1"/>
      <w:r>
        <w:t xml:space="preserve"> </w:t>
      </w:r>
    </w:p>
    <w:p w14:paraId="10350334" w14:textId="46B93D74" w:rsidR="00D766DB" w:rsidRDefault="00731A5F" w:rsidP="00731A5F">
      <w:pPr>
        <w:pStyle w:val="ListParagraph"/>
      </w:pPr>
      <w:r>
        <w:t xml:space="preserve">Anyone 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1168343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2" w:name="_Toc507426503"/>
      <w:r>
        <w:lastRenderedPageBreak/>
        <w:t>Merge Studies</w:t>
      </w:r>
      <w:bookmarkEnd w:id="42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3" w:name="_Toc507426504"/>
      <w:r>
        <w:t xml:space="preserve">Create </w:t>
      </w:r>
      <w:r w:rsidR="00283E27">
        <w:t>the</w:t>
      </w:r>
      <w:r>
        <w:t xml:space="preserve"> Data Pool</w:t>
      </w:r>
      <w:bookmarkEnd w:id="43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7426505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335958AA" w:rsidR="00A44A1F" w:rsidRPr="00A44A1F" w:rsidRDefault="00A44A1F" w:rsidP="00354AA4">
      <w:pPr>
        <w:pStyle w:val="ListParagraph"/>
        <w:ind w:left="1080" w:firstLine="360"/>
        <w:rPr>
          <w:b/>
        </w:rPr>
      </w:pPr>
      <w:r w:rsidRPr="00354AA4">
        <w:t>SOLUTION</w:t>
      </w:r>
      <w:r w:rsidR="00354AA4" w:rsidRPr="00354AA4">
        <w:t xml:space="preserve"> to BONUS</w:t>
      </w:r>
      <w:r w:rsidRPr="00354AA4"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7426506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F645BA">
      <w:pPr>
        <w:pStyle w:val="ListParagraph"/>
        <w:ind w:left="360"/>
      </w:pPr>
      <w:r>
        <w:lastRenderedPageBreak/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4CBC80E" w:rsidR="00A44A1F" w:rsidRDefault="004466D8" w:rsidP="00354AA4">
      <w:pPr>
        <w:pStyle w:val="ListParagraph"/>
        <w:ind w:left="1080" w:firstLine="360"/>
      </w:pPr>
      <w:r w:rsidRPr="00354AA4">
        <w:t>SOLUTION</w:t>
      </w:r>
      <w:r w:rsidR="00354AA4" w:rsidRPr="00354AA4">
        <w:t xml:space="preserve"> to BONUS</w:t>
      </w:r>
      <w:r w:rsidR="00A44A1F" w:rsidRPr="00354AA4"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7426507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6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7426508"/>
      <w:r>
        <w:t xml:space="preserve">List </w:t>
      </w:r>
      <w:r w:rsidR="00026C73">
        <w:t xml:space="preserve">the Types of </w:t>
      </w:r>
      <w:r>
        <w:t>Persons in the studies.</w:t>
      </w:r>
      <w:bookmarkEnd w:id="47"/>
      <w:r>
        <w:t xml:space="preserve"> </w:t>
      </w:r>
    </w:p>
    <w:p w14:paraId="64D346FC" w14:textId="1C196996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35BBEEB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71408E62" w14:textId="5A06A430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7211CCBE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2FE89168" w:rsidR="00FD2121" w:rsidRPr="00B47B9B" w:rsidRDefault="00FA730B" w:rsidP="00550418">
      <w:pPr>
        <w:ind w:firstLine="360"/>
        <w:rPr>
          <w:b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56554DED">
            <wp:simplePos x="0" y="0"/>
            <wp:positionH relativeFrom="column">
              <wp:posOffset>4679950</wp:posOffset>
            </wp:positionH>
            <wp:positionV relativeFrom="paragraph">
              <wp:posOffset>-5715</wp:posOffset>
            </wp:positionV>
            <wp:extent cx="181483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313" y="21413"/>
                <wp:lineTo x="21313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F16" w:rsidRPr="004466D8">
        <w:rPr>
          <w:highlight w:val="green"/>
        </w:rPr>
        <w:t>SOLUTION:</w:t>
      </w:r>
      <w:r w:rsidR="00C46F16" w:rsidRPr="00B47B9B">
        <w:t xml:space="preserve"> </w:t>
      </w:r>
      <w:r w:rsidR="00C46F16"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="00C46F16"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325"/>
        <w:gridCol w:w="1248"/>
      </w:tblGrid>
      <w:tr w:rsidR="005F0399" w14:paraId="18E3BB6B" w14:textId="77777777" w:rsidTr="00FA730B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81168344" r:id="rId5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248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7426509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BC3F91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BC3F91" w:rsidP="00690047">
      <w:pPr>
        <w:pStyle w:val="ListParagraph"/>
        <w:numPr>
          <w:ilvl w:val="0"/>
          <w:numId w:val="4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BC3F91" w:rsidP="00BD0C9A">
      <w:pPr>
        <w:pStyle w:val="ListParagraph"/>
        <w:numPr>
          <w:ilvl w:val="0"/>
          <w:numId w:val="4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232CBA">
      <w:footerReference w:type="default" r:id="rId54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4DD95" w14:textId="77777777" w:rsidR="00BC3F91" w:rsidRDefault="00BC3F91">
      <w:pPr>
        <w:spacing w:after="0" w:line="240" w:lineRule="auto"/>
      </w:pPr>
      <w:r>
        <w:separator/>
      </w:r>
    </w:p>
  </w:endnote>
  <w:endnote w:type="continuationSeparator" w:id="0">
    <w:p w14:paraId="15999B94" w14:textId="77777777" w:rsidR="00BC3F91" w:rsidRDefault="00B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10AB6722" w:rsidR="00AF1AF5" w:rsidRDefault="00AF1A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C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D1AA04" w14:textId="77777777" w:rsidR="00F87B19" w:rsidRDefault="00F87B19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D76DF" w14:textId="77777777" w:rsidR="00BC3F91" w:rsidRDefault="00BC3F91">
      <w:pPr>
        <w:spacing w:after="0" w:line="240" w:lineRule="auto"/>
      </w:pPr>
      <w:r>
        <w:separator/>
      </w:r>
    </w:p>
  </w:footnote>
  <w:footnote w:type="continuationSeparator" w:id="0">
    <w:p w14:paraId="5D93EBAC" w14:textId="77777777" w:rsidR="00BC3F91" w:rsidRDefault="00BC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2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4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2"/>
  </w:num>
  <w:num w:numId="21">
    <w:abstractNumId w:val="45"/>
  </w:num>
  <w:num w:numId="22">
    <w:abstractNumId w:val="18"/>
  </w:num>
  <w:num w:numId="23">
    <w:abstractNumId w:val="7"/>
  </w:num>
  <w:num w:numId="24">
    <w:abstractNumId w:val="32"/>
  </w:num>
  <w:num w:numId="25">
    <w:abstractNumId w:val="41"/>
  </w:num>
  <w:num w:numId="26">
    <w:abstractNumId w:val="35"/>
  </w:num>
  <w:num w:numId="27">
    <w:abstractNumId w:val="40"/>
  </w:num>
  <w:num w:numId="28">
    <w:abstractNumId w:val="36"/>
  </w:num>
  <w:num w:numId="29">
    <w:abstractNumId w:val="29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9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 w:numId="46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62CDC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F89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A5F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2.png"/><Relationship Id="rId50" Type="http://schemas.openxmlformats.org/officeDocument/2006/relationships/oleObject" Target="embeddings/oleObject9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hyperlink" Target="http://www.learningsparq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oleObject" Target="embeddings/oleObject7.bin"/><Relationship Id="rId52" Type="http://schemas.openxmlformats.org/officeDocument/2006/relationships/hyperlink" Target="https://www.youtube.com/watch?v=FvGndkpa4K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19.png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-stage.cambridgesemantics.com/semantic-university/what-linked-d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DB4CD-4BD8-49AA-8379-50699DE1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11619</TotalTime>
  <Pages>18</Pages>
  <Words>3879</Words>
  <Characters>22112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92</cp:revision>
  <cp:lastPrinted>2018-02-23T20:40:00Z</cp:lastPrinted>
  <dcterms:created xsi:type="dcterms:W3CDTF">2017-06-05T18:57:00Z</dcterms:created>
  <dcterms:modified xsi:type="dcterms:W3CDTF">2018-02-26T21:39:00Z</dcterms:modified>
</cp:coreProperties>
</file>