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STUDI KASUS ANALITIS (PILIHAN 2)</w:t>
      </w:r>
    </w:p>
    <w:p>
      <w:pPr>
        <w:pStyle w:val="BodyText"/>
        <w:bidi w:val="0"/>
        <w:jc w:val="start"/>
        <w:rPr/>
      </w:pPr>
      <w:r>
        <w:rPr>
          <w:b/>
        </w:rPr>
        <w:t>Topik Utama:</w:t>
      </w:r>
      <w:r>
        <w:rPr/>
        <w:t xml:space="preserve"> Rasa Bangga pada Negara Indonesia (Perspektif Kontra)</w:t>
        <w:br/>
      </w:r>
      <w:r>
        <w:rPr>
          <w:b/>
        </w:rPr>
        <w:t>Judul Kasus:</w:t>
      </w:r>
      <w:r>
        <w:rPr/>
        <w:t xml:space="preserve"> Nasionalisme yang Dipaksakan: Studi Kritis Kasus Alumni LPDP "Cukup Aku Saja yang WNI" dan Realitas Kegagalan Ekosistem Domestik</w:t>
        <w:br/>
      </w:r>
      <w:r>
        <w:rPr>
          <w:b/>
        </w:rPr>
        <w:t>Bahan Kajian:</w:t>
      </w:r>
      <w:r>
        <w:rPr/>
        <w:t xml:space="preserve"> Berita BBC News Indonesia (Februari 2026)</w:t>
        <w:br/>
      </w:r>
      <w:r>
        <w:rPr>
          <w:b/>
        </w:rPr>
        <w:t>Format:</w:t>
      </w:r>
      <w:r>
        <w:rPr/>
        <w:t xml:space="preserve"> Dokumen Telaah Kritis &amp; Akademis</w:t>
      </w:r>
    </w:p>
    <w:p>
      <w:pPr>
        <w:pStyle w:val="HorizontalLine"/>
        <w:bidi w:val="0"/>
        <w:jc w:val="start"/>
        <w:rPr/>
      </w:pPr>
      <w:r>
        <w:rPr/>
      </w:r>
    </w:p>
    <w:p>
      <w:pPr>
        <w:pStyle w:val="Heading2"/>
        <w:bidi w:val="0"/>
        <w:ind w:hanging="0" w:start="0"/>
        <w:jc w:val="start"/>
        <w:rPr/>
      </w:pPr>
      <w:r>
        <w:rPr/>
        <w:t>Ringkasan Eksekutif</w:t>
      </w:r>
    </w:p>
    <w:p>
      <w:pPr>
        <w:pStyle w:val="BodyText"/>
        <w:bidi w:val="0"/>
        <w:jc w:val="start"/>
        <w:rPr/>
      </w:pPr>
      <w:r>
        <w:rPr/>
        <w:t xml:space="preserve">Studi kasus ini menelaah polemik di media sosial mengenai seorang alumni penerima beasiswa LPDP berinisial DS yang mengunggah pernyataan kontroversial: </w:t>
      </w:r>
      <w:r>
        <w:rPr>
          <w:b/>
        </w:rPr>
        <w:t>"cukup aku saja yang WNI"</w:t>
      </w:r>
      <w:r>
        <w:rPr/>
        <w:t xml:space="preserve"> setelah anaknya resmi memiliki kewarganegaraan Inggris.</w:t>
      </w:r>
    </w:p>
    <w:p>
      <w:pPr>
        <w:pStyle w:val="BodyText"/>
        <w:bidi w:val="0"/>
        <w:jc w:val="start"/>
        <w:rPr/>
      </w:pPr>
      <w:r>
        <w:rPr/>
        <w:t xml:space="preserve">Meskipun publik secara masif merespons fenomena ini dengan kemarahan moral dan tuduhan "pengkhianatan terhadap negara," analisis kritis ini membongkar sisi sebaliknya. Kasus ini bukanlah sekadar "pembangkangan etis" individu, melainkan representasi dari </w:t>
      </w:r>
      <w:r>
        <w:rPr>
          <w:b/>
        </w:rPr>
        <w:t>kegagalan sistemik negara</w:t>
      </w:r>
      <w:r>
        <w:rPr/>
        <w:t xml:space="preserve"> dalam membangun ekosistem domestik yang layak. Rasa bangga terhadap status kewarganegaraan diuji secara rasional ketika diperhadapkan pada stabilitas hidup, mobilitas global, dan jaminan masa depan.</w:t>
      </w:r>
    </w:p>
    <w:p>
      <w:pPr>
        <w:pStyle w:val="HorizontalLine"/>
        <w:bidi w:val="0"/>
        <w:jc w:val="start"/>
        <w:rPr/>
      </w:pPr>
      <w:r>
        <w:rPr/>
      </w:r>
    </w:p>
    <w:p>
      <w:pPr>
        <w:pStyle w:val="Heading2"/>
        <w:bidi w:val="0"/>
        <w:ind w:hanging="0" w:start="0"/>
        <w:jc w:val="start"/>
        <w:rPr/>
      </w:pPr>
      <w:r>
        <w:rPr/>
        <w:t>1. Latar Belakang Peristiwa</w:t>
      </w:r>
    </w:p>
    <w:p>
      <w:pPr>
        <w:pStyle w:val="BodyText"/>
        <w:bidi w:val="0"/>
        <w:jc w:val="start"/>
        <w:rPr/>
      </w:pPr>
      <w:r>
        <w:rPr/>
        <w:t>Pada awal tahun 2026, media sosial Indonesia dihebohkan oleh unggahan DS, seorang profesional yang menempuh pendidikan Master di Inggris menggunakan pendanaan penuh dari beasiswa Lembaga Pengelola Dana Pendidikan (LPDP) milik Kementerian Keuangan RI.</w:t>
      </w:r>
    </w:p>
    <w:p>
      <w:pPr>
        <w:pStyle w:val="BodyText"/>
        <w:bidi w:val="0"/>
        <w:jc w:val="start"/>
        <w:rPr/>
      </w:pPr>
      <w:r>
        <w:rPr/>
        <w:t xml:space="preserve">Dalam unggahannya, ia memamerkan paspor Inggris milik anaknya yang baru lahir dan menambahkan keterangan </w:t>
      </w:r>
      <w:r>
        <w:rPr>
          <w:i/>
        </w:rPr>
        <w:t>"cukup aku saja yang WNI"</w:t>
      </w:r>
      <w:r>
        <w:rPr/>
        <w:t>. Hal ini memicu kemarahan publik yang menganggap DS tidak etis karena menyekolahkan diri dengan uang pajak rakyat Indonesia, namun memilih untuk mengamankan kewarganegaraan asing untuk keturunannya. Tanggapan masyarakat didominasi oleh desakan agar DS mengembalikan uang beasiswa serta narasi wajib bangga terhadap paspor dan tanah air Indonesia.</w:t>
      </w:r>
    </w:p>
    <w:p>
      <w:pPr>
        <w:pStyle w:val="BodyText"/>
        <w:bidi w:val="0"/>
        <w:jc w:val="start"/>
        <w:rPr/>
      </w:pPr>
      <w:r>
        <w:rPr/>
        <w:t xml:space="preserve">Namun, polemik ini membuka ruang diskusi akademis yang lebih mendalam mengenai makna nasionalisme di era globalisasi: </w:t>
      </w:r>
      <w:r>
        <w:rPr>
          <w:b/>
        </w:rPr>
        <w:t>Apakah rasa bangga sebagai WNI adalah sesuatu yang mutlak, ataukah kebanggaan tersebut harus diiringi dengan komitmen timbal balik dari negara kepada rakyatnya?</w:t>
      </w:r>
    </w:p>
    <w:p>
      <w:pPr>
        <w:pStyle w:val="HorizontalLine"/>
        <w:bidi w:val="0"/>
        <w:jc w:val="start"/>
        <w:rPr/>
      </w:pPr>
      <w:r>
        <w:rPr/>
      </w:r>
    </w:p>
    <w:p>
      <w:pPr>
        <w:pStyle w:val="Heading2"/>
        <w:bidi w:val="0"/>
        <w:ind w:hanging="0" w:start="0"/>
        <w:jc w:val="start"/>
        <w:rPr/>
      </w:pPr>
      <w:r>
        <w:rPr/>
        <w:t>2. Identifikasi Masalah &amp; Dekonstruksi Argumen Kontra</w:t>
      </w:r>
    </w:p>
    <w:p>
      <w:pPr>
        <w:pStyle w:val="BodyText"/>
        <w:bidi w:val="0"/>
        <w:jc w:val="start"/>
        <w:rPr/>
      </w:pPr>
      <w:r>
        <w:rPr/>
        <w:t>Studi kasus ini membagi permasalahan ke dalam tiga pilar analisis kritis:</w:t>
      </w:r>
    </w:p>
    <w:p>
      <w:pPr>
        <w:pStyle w:val="Heading3"/>
        <w:bidi w:val="0"/>
        <w:ind w:hanging="0" w:start="0"/>
        <w:jc w:val="start"/>
        <w:rPr/>
      </w:pPr>
      <w:r>
        <w:rPr/>
        <w:t xml:space="preserve">A. </w:t>
      </w:r>
      <w:r>
        <w:rPr>
          <w:i/>
        </w:rPr>
        <w:t>Reciprocal Nationalism</w:t>
      </w:r>
      <w:r>
        <w:rPr/>
        <w:t xml:space="preserve"> (Nasionalisme Timbal Balik) vs Nasionalisme Doktriner</w:t>
      </w:r>
    </w:p>
    <w:p>
      <w:pPr>
        <w:pStyle w:val="BodyText"/>
        <w:bidi w:val="0"/>
        <w:jc w:val="start"/>
        <w:rPr/>
      </w:pPr>
      <w:r>
        <w:rPr/>
        <w:t>Masyarakat Indonesia sering mendefinisikan nasionalisme secara doktriner—bahwa menjadi WNI dan bangga terhadapnya adalah kewajiban mutlak tanpa syarat.</w:t>
      </w:r>
    </w:p>
    <w:p>
      <w:pPr>
        <w:pStyle w:val="BodyText"/>
        <w:numPr>
          <w:ilvl w:val="0"/>
          <w:numId w:val="2"/>
        </w:numPr>
        <w:tabs>
          <w:tab w:val="clear" w:pos="709"/>
          <w:tab w:val="left" w:pos="709" w:leader="none"/>
        </w:tabs>
        <w:bidi w:val="0"/>
        <w:ind w:hanging="283" w:start="709"/>
        <w:jc w:val="start"/>
        <w:rPr/>
      </w:pPr>
      <w:r>
        <w:rPr>
          <w:b/>
        </w:rPr>
        <w:t>Analisis Kritis:</w:t>
      </w:r>
      <w:r>
        <w:rPr/>
        <w:t xml:space="preserve"> Secara sosiologis, nasionalisme modern bersifat timbal balik (</w:t>
      </w:r>
      <w:r>
        <w:rPr>
          <w:i/>
        </w:rPr>
        <w:t>reciprocal</w:t>
      </w:r>
      <w:r>
        <w:rPr/>
        <w:t>). Warga negara memberikan loyalitasnya jika negara mampu menjamin hak-hak dasarnya: kepastian hukum, kesejahteraan ekonomi, dan jaminan masa depan.</w:t>
      </w:r>
    </w:p>
    <w:p>
      <w:pPr>
        <w:pStyle w:val="BodyText"/>
        <w:numPr>
          <w:ilvl w:val="0"/>
          <w:numId w:val="2"/>
        </w:numPr>
        <w:tabs>
          <w:tab w:val="clear" w:pos="709"/>
          <w:tab w:val="left" w:pos="709" w:leader="none"/>
        </w:tabs>
        <w:bidi w:val="0"/>
        <w:ind w:hanging="283" w:start="709"/>
        <w:jc w:val="start"/>
        <w:rPr/>
      </w:pPr>
      <w:r>
        <w:rPr>
          <w:b/>
        </w:rPr>
        <w:t>Implikasi:</w:t>
      </w:r>
      <w:r>
        <w:rPr/>
        <w:t xml:space="preserve"> Menuntut rasa bangga tanpa syarat dari warga negara yang melihat bahwa paspor mereka memiliki kekuatan mobilitas global yang rendah (memerlukan visa untuk hampir seluruh negara maju) dan kualitas hidup domestik yang tidak stabil adalah sebuah kontradiksi.</w:t>
      </w:r>
    </w:p>
    <w:p>
      <w:pPr>
        <w:pStyle w:val="Heading3"/>
        <w:numPr>
          <w:ilvl w:val="0"/>
          <w:numId w:val="0"/>
        </w:numPr>
        <w:bidi w:val="0"/>
        <w:ind w:hanging="0" w:start="0"/>
        <w:jc w:val="start"/>
        <w:rPr/>
      </w:pPr>
      <w:r>
        <w:rPr/>
        <w:t>B. Kegagalan Absorpsi Ekosistem Kerja Domestik</w:t>
      </w:r>
    </w:p>
    <w:p>
      <w:pPr>
        <w:pStyle w:val="BodyText"/>
        <w:bidi w:val="0"/>
        <w:jc w:val="start"/>
        <w:rPr/>
      </w:pPr>
      <w:r>
        <w:rPr/>
        <w:t>Negara sangat agresif membiayai ribuan talenta terbaik untuk kuliah di luar negeri lewat dana abadi LPDP yang mencapai ratusan triliun Rupiah. Namun, tidak ada perencanaan matang untuk menyerap keahlian mereka saat kembali.</w:t>
      </w:r>
    </w:p>
    <w:p>
      <w:pPr>
        <w:pStyle w:val="BodyText"/>
        <w:numPr>
          <w:ilvl w:val="0"/>
          <w:numId w:val="3"/>
        </w:numPr>
        <w:tabs>
          <w:tab w:val="clear" w:pos="709"/>
          <w:tab w:val="left" w:pos="709" w:leader="none"/>
        </w:tabs>
        <w:bidi w:val="0"/>
        <w:ind w:hanging="283" w:start="709"/>
        <w:jc w:val="start"/>
        <w:rPr/>
      </w:pPr>
      <w:r>
        <w:rPr>
          <w:b/>
        </w:rPr>
        <w:t>Analisis Kritis:</w:t>
      </w:r>
      <w:r>
        <w:rPr/>
        <w:t xml:space="preserve"> Banyak peneliti, programmer, dan ahli teknologi lulusan universitas top dunia terpaksa pulang hanya untuk menemui birokrasi penelitian yang kaku (misalnya polemik pendanaan riset), gaji yang sangat rendah, serta industri domestik yang belum siap menampung teknologi tingkat lanjut.</w:t>
      </w:r>
    </w:p>
    <w:p>
      <w:pPr>
        <w:pStyle w:val="BodyText"/>
        <w:numPr>
          <w:ilvl w:val="0"/>
          <w:numId w:val="3"/>
        </w:numPr>
        <w:tabs>
          <w:tab w:val="clear" w:pos="709"/>
          <w:tab w:val="left" w:pos="709" w:leader="none"/>
        </w:tabs>
        <w:bidi w:val="0"/>
        <w:ind w:hanging="283" w:start="709"/>
        <w:jc w:val="start"/>
        <w:rPr/>
      </w:pPr>
      <w:r>
        <w:rPr>
          <w:b/>
        </w:rPr>
        <w:t>Implikasi:</w:t>
      </w:r>
      <w:r>
        <w:rPr/>
        <w:t xml:space="preserve"> Kebijakan "wajib pulang" tanpa penyediaan lapangan kerja yang relevan adalah bentuk inefisiensi anggaran. Rasa bangga WNI lumpuh ketika kepulangan mereka justru mematikan potensi keilmuan yang telah mereka pelajari secara susah payah.</w:t>
      </w:r>
    </w:p>
    <w:p>
      <w:pPr>
        <w:pStyle w:val="Heading3"/>
        <w:numPr>
          <w:ilvl w:val="0"/>
          <w:numId w:val="0"/>
        </w:numPr>
        <w:bidi w:val="0"/>
        <w:ind w:hanging="0" w:start="0"/>
        <w:jc w:val="start"/>
        <w:rPr/>
      </w:pPr>
      <w:r>
        <w:rPr/>
        <w:t>C. Keputusan Rasional (</w:t>
      </w:r>
      <w:r>
        <w:rPr>
          <w:i/>
        </w:rPr>
        <w:t>Rational Choice Theory</w:t>
      </w:r>
      <w:r>
        <w:rPr/>
        <w:t>) dalam Kewarganegaraan</w:t>
      </w:r>
    </w:p>
    <w:p>
      <w:pPr>
        <w:pStyle w:val="BodyText"/>
        <w:bidi w:val="0"/>
        <w:jc w:val="start"/>
        <w:rPr/>
      </w:pPr>
      <w:r>
        <w:rPr/>
        <w:t>Bagi kalangan profesional global, kewarganegaraan bukan lagi sekadar ikatan emosional-mistis, melainkan sebuah instrumen administratif untuk kualitas hidup yang lebih baik.</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Faktor Kualitas Hidup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Kewarganegaraan Inggris (UK)</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Kewarganegaraan Indonesia (WNI)</w:t>
            </w:r>
          </w:p>
        </w:tc>
      </w:tr>
      <w:tr>
        <w:trPr/>
        <w:tc>
          <w:tcPr>
            <w:tcW w:w="3212" w:type="dxa"/>
            <w:tcBorders>
              <w:start w:val="single" w:sz="4" w:space="0" w:color="000000"/>
              <w:bottom w:val="single" w:sz="4" w:space="0" w:color="000000"/>
            </w:tcBorders>
          </w:tcPr>
          <w:p>
            <w:pPr>
              <w:pStyle w:val="TableContents"/>
              <w:bidi w:val="0"/>
              <w:jc w:val="start"/>
              <w:rPr/>
            </w:pPr>
            <w:r>
              <w:rPr>
                <w:b/>
              </w:rPr>
              <w:t>Kekuatan Paspor</w:t>
            </w:r>
          </w:p>
        </w:tc>
        <w:tc>
          <w:tcPr>
            <w:tcW w:w="3213" w:type="dxa"/>
            <w:tcBorders>
              <w:start w:val="single" w:sz="4" w:space="0" w:color="000000"/>
              <w:bottom w:val="single" w:sz="4" w:space="0" w:color="000000"/>
            </w:tcBorders>
          </w:tcPr>
          <w:p>
            <w:pPr>
              <w:pStyle w:val="TableContents"/>
              <w:bidi w:val="0"/>
              <w:jc w:val="start"/>
              <w:rPr/>
            </w:pPr>
            <w:r>
              <w:rPr/>
              <w:t>Bebas visa ke 190+ negara (Mobilitas tinggi untuk karir global).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Bebas visa terbatas, mayoritas memerlukan proses birokrasi visa yang ketat.</w:t>
            </w:r>
          </w:p>
        </w:tc>
      </w:tr>
      <w:tr>
        <w:trPr/>
        <w:tc>
          <w:tcPr>
            <w:tcW w:w="3212" w:type="dxa"/>
            <w:tcBorders>
              <w:start w:val="single" w:sz="4" w:space="0" w:color="000000"/>
              <w:bottom w:val="single" w:sz="4" w:space="0" w:color="000000"/>
            </w:tcBorders>
          </w:tcPr>
          <w:p>
            <w:pPr>
              <w:pStyle w:val="TableContents"/>
              <w:bidi w:val="0"/>
              <w:jc w:val="start"/>
              <w:rPr/>
            </w:pPr>
            <w:r>
              <w:rPr>
                <w:b/>
              </w:rPr>
              <w:t>Jaminan Sosial</w:t>
            </w:r>
          </w:p>
        </w:tc>
        <w:tc>
          <w:tcPr>
            <w:tcW w:w="3213" w:type="dxa"/>
            <w:tcBorders>
              <w:start w:val="single" w:sz="4" w:space="0" w:color="000000"/>
              <w:bottom w:val="single" w:sz="4" w:space="0" w:color="000000"/>
            </w:tcBorders>
          </w:tcPr>
          <w:p>
            <w:pPr>
              <w:pStyle w:val="TableContents"/>
              <w:bidi w:val="0"/>
              <w:jc w:val="start"/>
              <w:rPr/>
            </w:pPr>
            <w:r>
              <w:rPr/>
              <w:t>NHS (Layanan kesehatan gratis) &amp; tunjangan anak yang komprehensif.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Sistem BPJS yang masih dalam tahap pembenahan secara merata.</w:t>
            </w:r>
          </w:p>
        </w:tc>
      </w:tr>
      <w:tr>
        <w:trPr/>
        <w:tc>
          <w:tcPr>
            <w:tcW w:w="3212" w:type="dxa"/>
            <w:tcBorders>
              <w:start w:val="single" w:sz="4" w:space="0" w:color="000000"/>
              <w:bottom w:val="single" w:sz="4" w:space="0" w:color="000000"/>
            </w:tcBorders>
          </w:tcPr>
          <w:p>
            <w:pPr>
              <w:pStyle w:val="TableContents"/>
              <w:bidi w:val="0"/>
              <w:jc w:val="start"/>
              <w:rPr/>
            </w:pPr>
            <w:r>
              <w:rPr>
                <w:b/>
              </w:rPr>
              <w:t>Ekosistem Kerja</w:t>
            </w:r>
          </w:p>
        </w:tc>
        <w:tc>
          <w:tcPr>
            <w:tcW w:w="3213" w:type="dxa"/>
            <w:tcBorders>
              <w:start w:val="single" w:sz="4" w:space="0" w:color="000000"/>
              <w:bottom w:val="single" w:sz="4" w:space="0" w:color="000000"/>
            </w:tcBorders>
          </w:tcPr>
          <w:p>
            <w:pPr>
              <w:pStyle w:val="TableContents"/>
              <w:bidi w:val="0"/>
              <w:jc w:val="start"/>
              <w:rPr/>
            </w:pPr>
            <w:r>
              <w:rPr/>
              <w:t>Upah layak berbasis keahlian khusus dan riset modern.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Upah domestik yang masih didominasi pasar tenaga kerja murah.</w:t>
            </w:r>
          </w:p>
        </w:tc>
      </w:tr>
    </w:tbl>
    <w:p>
      <w:pPr>
        <w:pStyle w:val="BodyText"/>
        <w:bidi w:val="0"/>
        <w:jc w:val="start"/>
        <w:rPr/>
      </w:pPr>
      <w:r>
        <w:rPr/>
      </w:r>
    </w:p>
    <w:p>
      <w:pPr>
        <w:pStyle w:val="BodyText"/>
        <w:numPr>
          <w:ilvl w:val="0"/>
          <w:numId w:val="4"/>
        </w:numPr>
        <w:tabs>
          <w:tab w:val="clear" w:pos="709"/>
          <w:tab w:val="left" w:pos="709" w:leader="none"/>
        </w:tabs>
        <w:bidi w:val="0"/>
        <w:ind w:hanging="283" w:start="709"/>
        <w:jc w:val="start"/>
        <w:rPr/>
      </w:pPr>
      <w:r>
        <w:rPr>
          <w:b/>
        </w:rPr>
        <w:t>Analisis Kritis:</w:t>
      </w:r>
      <w:r>
        <w:rPr/>
        <w:t xml:space="preserve"> Keputusan DS untuk mendaftarkan anaknya sebagai warga negara Inggris adalah bentuk tindakan rasional (</w:t>
      </w:r>
      <w:r>
        <w:rPr>
          <w:i/>
        </w:rPr>
        <w:t>rational action</w:t>
      </w:r>
      <w:r>
        <w:rPr/>
        <w:t>) seorang kepala keluarga untuk memberikan proteksi dan peluang terbaik bagi anaknya. Mengutuk pilihan ini atas nama "nasionalisme" adalah bentuk pemaksaan moral (</w:t>
      </w:r>
      <w:r>
        <w:rPr>
          <w:i/>
        </w:rPr>
        <w:t>moral policing</w:t>
      </w:r>
      <w:r>
        <w:rPr/>
        <w:t>) yang mengabaikan naluri rasional manusia.</w:t>
      </w:r>
    </w:p>
    <w:p>
      <w:pPr>
        <w:pStyle w:val="HorizontalLine"/>
        <w:bidi w:val="0"/>
        <w:jc w:val="start"/>
        <w:rPr/>
      </w:pPr>
      <w:r>
        <w:rPr/>
      </w:r>
    </w:p>
    <w:p>
      <w:pPr>
        <w:pStyle w:val="Heading2"/>
        <w:bidi w:val="0"/>
        <w:ind w:hanging="0" w:start="0"/>
        <w:jc w:val="start"/>
        <w:rPr/>
      </w:pPr>
      <w:r>
        <w:rPr/>
        <w:t>3. Dampak Struktural Terhadap Bangsa Indonesia</w:t>
      </w:r>
    </w:p>
    <w:p>
      <w:pPr>
        <w:pStyle w:val="BodyText"/>
        <w:bidi w:val="0"/>
        <w:jc w:val="start"/>
        <w:rPr/>
      </w:pPr>
      <w:r>
        <w:rPr/>
        <w:t>Mengedepankan kemarahan moral tanpa melakukan evaluasi kebijakan hanya akan memperburuk masalah struktural Indonesia:</w:t>
      </w:r>
    </w:p>
    <w:p>
      <w:pPr>
        <w:pStyle w:val="BodyText"/>
        <w:numPr>
          <w:ilvl w:val="0"/>
          <w:numId w:val="5"/>
        </w:numPr>
        <w:tabs>
          <w:tab w:val="clear" w:pos="709"/>
          <w:tab w:val="left" w:pos="709" w:leader="none"/>
        </w:tabs>
        <w:bidi w:val="0"/>
        <w:ind w:hanging="283" w:start="709"/>
        <w:jc w:val="start"/>
        <w:rPr/>
      </w:pPr>
      <w:r>
        <w:rPr>
          <w:b/>
        </w:rPr>
        <w:t xml:space="preserve">Normalisasi </w:t>
      </w:r>
      <w:r>
        <w:rPr>
          <w:b/>
          <w:i/>
        </w:rPr>
        <w:t>Brain Drain</w:t>
      </w:r>
      <w:r>
        <w:rPr>
          <w:b/>
        </w:rPr>
        <w:t xml:space="preserve"> Tersembunyi:</w:t>
      </w:r>
      <w:r>
        <w:rPr/>
        <w:t xml:space="preserve"> Talenta-talenta terbaik akan tetap mencari celah untuk menetap di luar negeri karena merasa dihargai secara profesional di sana. Negara kehilangan modal manusia (</w:t>
      </w:r>
      <w:r>
        <w:rPr>
          <w:i/>
        </w:rPr>
        <w:t>human capital</w:t>
      </w:r>
      <w:r>
        <w:rPr/>
        <w:t>) berkualitas tinggi secara permanen.</w:t>
      </w:r>
    </w:p>
    <w:p>
      <w:pPr>
        <w:pStyle w:val="BodyText"/>
        <w:numPr>
          <w:ilvl w:val="0"/>
          <w:numId w:val="5"/>
        </w:numPr>
        <w:tabs>
          <w:tab w:val="clear" w:pos="709"/>
          <w:tab w:val="left" w:pos="709" w:leader="none"/>
        </w:tabs>
        <w:bidi w:val="0"/>
        <w:ind w:hanging="283" w:start="709"/>
        <w:jc w:val="start"/>
        <w:rPr/>
      </w:pPr>
      <w:r>
        <w:rPr>
          <w:b/>
        </w:rPr>
        <w:t>Ketergantungan pada Industri Padat Karya Murah:</w:t>
      </w:r>
      <w:r>
        <w:rPr/>
        <w:t xml:space="preserve"> Karena ekosistem riset lokal mati akibat tidak adanya penyerapan talenta canggih, Indonesia terus terjebak dalam jebakan pendapatan menengah (</w:t>
      </w:r>
      <w:r>
        <w:rPr>
          <w:i/>
        </w:rPr>
        <w:t>middle-income trap</w:t>
      </w:r>
      <w:r>
        <w:rPr/>
        <w:t>) yang mengandalkan buruh murah, bukan ekonomi pengetahuan (</w:t>
      </w:r>
      <w:r>
        <w:rPr>
          <w:i/>
        </w:rPr>
        <w:t>knowledge economy</w:t>
      </w:r>
      <w:r>
        <w:rPr/>
        <w:t>).</w:t>
      </w:r>
    </w:p>
    <w:p>
      <w:pPr>
        <w:pStyle w:val="BodyText"/>
        <w:numPr>
          <w:ilvl w:val="0"/>
          <w:numId w:val="5"/>
        </w:numPr>
        <w:tabs>
          <w:tab w:val="clear" w:pos="709"/>
          <w:tab w:val="left" w:pos="709" w:leader="none"/>
        </w:tabs>
        <w:bidi w:val="0"/>
        <w:ind w:hanging="283" w:start="709"/>
        <w:jc w:val="start"/>
        <w:rPr/>
      </w:pPr>
      <w:r>
        <w:rPr>
          <w:b/>
        </w:rPr>
        <w:t>Sentimen Nasionalisme Defensif:</w:t>
      </w:r>
      <w:r>
        <w:rPr/>
        <w:t xml:space="preserve"> Rasa bangga nasional yang dipelihara publik saat ini berkarakter defensif dan rapuh. Publik marah karena merasa "terhina" oleh pilihan DS, yang secara tidak langsung membongkar fakta bahwa paspor Indonesia memang kurang kompetitif di kancah global.</w:t>
      </w:r>
    </w:p>
    <w:p>
      <w:pPr>
        <w:pStyle w:val="HorizontalLine"/>
        <w:bidi w:val="0"/>
        <w:jc w:val="start"/>
        <w:rPr/>
      </w:pPr>
      <w:r>
        <w:rPr/>
      </w:r>
    </w:p>
    <w:p>
      <w:pPr>
        <w:pStyle w:val="Heading2"/>
        <w:bidi w:val="0"/>
        <w:ind w:hanging="0" w:start="0"/>
        <w:jc w:val="start"/>
        <w:rPr/>
      </w:pPr>
      <w:r>
        <w:rPr/>
        <w:t>4. Kesimpulan Studi Kasus</w:t>
      </w:r>
    </w:p>
    <w:p>
      <w:pPr>
        <w:pStyle w:val="BodyText"/>
        <w:bidi w:val="0"/>
        <w:jc w:val="start"/>
        <w:rPr/>
      </w:pPr>
      <w:r>
        <w:rPr/>
        <w:t xml:space="preserve">Dari perspektif kontra, kasus "Cukup Aku Saja yang WNI" </w:t>
      </w:r>
      <w:r>
        <w:rPr>
          <w:b/>
        </w:rPr>
        <w:t>bukanlah cerita tentang pembangkangan moral seorang individu, melainkan lonceng kematian dari nasionalisme tanpa infrastruktur.</w:t>
      </w:r>
    </w:p>
    <w:p>
      <w:pPr>
        <w:pStyle w:val="BodyText"/>
        <w:bidi w:val="0"/>
        <w:jc w:val="start"/>
        <w:rPr/>
      </w:pPr>
      <w:r>
        <w:rPr/>
        <w:t>Rasa bangga sebagai warga negara tidak bisa dibangun di atas fondasi slogan kosong. Ia harus dipupuk melalui kehadiran negara yang nyata: paspor yang kuat, jaminan sosial yang andal, dan ekosistem riset-profesional yang memanusiakan keahlian warga negaranya. Selama pemerintah hanya fokus menuntut kepulangan tanpa menyiapkan wadah pengabdian yang layak, selama itu pula rasa bangga menjadi WNI akan terus dipertanyakan oleh talenta-talenta terbaiknya di luar negeri.</w:t>
      </w:r>
    </w:p>
    <w:p>
      <w:pPr>
        <w:pStyle w:val="HorizontalLine"/>
        <w:bidi w:val="0"/>
        <w:jc w:val="start"/>
        <w:rPr/>
      </w:pPr>
      <w:r>
        <w:rPr/>
      </w:r>
    </w:p>
    <w:p>
      <w:pPr>
        <w:pStyle w:val="Heading2"/>
        <w:bidi w:val="0"/>
        <w:ind w:hanging="0" w:start="0"/>
        <w:jc w:val="start"/>
        <w:rPr/>
      </w:pPr>
      <w:r>
        <w:rPr/>
        <w:t>5. Pemantik Diskusi &amp; Analisis Lanjutan</w:t>
      </w:r>
    </w:p>
    <w:p>
      <w:pPr>
        <w:pStyle w:val="BodyText"/>
        <w:numPr>
          <w:ilvl w:val="0"/>
          <w:numId w:val="6"/>
        </w:numPr>
        <w:tabs>
          <w:tab w:val="clear" w:pos="709"/>
          <w:tab w:val="left" w:pos="709" w:leader="none"/>
        </w:tabs>
        <w:bidi w:val="0"/>
        <w:ind w:hanging="283" w:start="709"/>
        <w:jc w:val="start"/>
        <w:rPr/>
      </w:pPr>
      <w:r>
        <w:rPr>
          <w:i/>
        </w:rPr>
        <w:t>Apakah adil jika negara menuntut loyalitas mutlak dan kepulangan penerima beasiswa, sementara negara belum mampu menyediakan ekosistem riset dan industri yang relevan dengan keahlian mereka?</w:t>
      </w:r>
    </w:p>
    <w:p>
      <w:pPr>
        <w:pStyle w:val="BodyText"/>
        <w:numPr>
          <w:ilvl w:val="0"/>
          <w:numId w:val="6"/>
        </w:numPr>
        <w:tabs>
          <w:tab w:val="clear" w:pos="709"/>
          <w:tab w:val="left" w:pos="709" w:leader="none"/>
        </w:tabs>
        <w:bidi w:val="0"/>
        <w:ind w:hanging="283" w:start="709"/>
        <w:jc w:val="start"/>
        <w:rPr/>
      </w:pPr>
      <w:r>
        <w:rPr>
          <w:i/>
        </w:rPr>
        <w:t>Bagaimana kita mendefinisikan batas antara hak individu untuk mencari kualitas hidup terbaik (kewarganegaraan anak) dan kewajiban moral terhadap negara pembayar pajak?</w:t>
      </w:r>
    </w:p>
    <w:p>
      <w:pPr>
        <w:pStyle w:val="BodyText"/>
        <w:numPr>
          <w:ilvl w:val="0"/>
          <w:numId w:val="6"/>
        </w:numPr>
        <w:tabs>
          <w:tab w:val="clear" w:pos="709"/>
          <w:tab w:val="left" w:pos="709" w:leader="none"/>
        </w:tabs>
        <w:bidi w:val="0"/>
        <w:ind w:hanging="283" w:start="709"/>
        <w:jc w:val="start"/>
        <w:rPr/>
      </w:pPr>
      <w:r>
        <w:rPr>
          <w:i/>
        </w:rPr>
        <w:t>Jika paspor dan kewarganegaraan diposisikan secara pragmatis sebagai instrumen kemudahan hidup, apakah rasa bangga nasional sesungguhnya merupakan komoditas psikologis yang hanya dimiliki oleh mereka yang tidak memiliki pilihan lain?</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