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776A8E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巴赫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776A8E" w:rsidR="00AF3021" w:rsidRDefault="00AF3021" w:rsidRPr="00776A8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776A8E" w:rsidRPr="00776A8E">
        <w:rPr>
          <w:rFonts w:ascii="宋体" w:cs="Times New Roman" w:eastAsia="宋体" w:hAnsi="宋体" w:hint="eastAsia"/>
          <w:sz w:val="24"/>
        </w:rPr>
        <w:t>学生通过</w:t>
      </w:r>
      <w:r w:rsidR="00776A8E" w:rsidRPr="00776A8E">
        <w:rPr>
          <w:rFonts w:ascii="宋体" w:cs="Times New Roman" w:eastAsia="宋体" w:hAnsi="宋体"/>
          <w:sz w:val="24"/>
        </w:rPr>
        <w:t>听觉感知和审美体验</w:t>
      </w:r>
      <w:r w:rsidR="00776A8E" w:rsidRPr="00776A8E">
        <w:rPr>
          <w:rFonts w:ascii="宋体" w:cs="Times New Roman" w:eastAsia="宋体" w:hAnsi="宋体" w:hint="eastAsia"/>
          <w:sz w:val="24"/>
        </w:rPr>
        <w:t>，初步认识复调音乐，了解复调音乐的基本分类。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776A8E" w:rsidRPr="00776A8E">
        <w:rPr>
          <w:rFonts w:ascii="宋体" w:cs="Times New Roman" w:eastAsia="宋体" w:hAnsi="宋体" w:hint="eastAsia"/>
          <w:sz w:val="24"/>
        </w:rPr>
        <w:t>引导学生通过巴赫</w:t>
      </w:r>
      <w:r w:rsidR="00776A8E">
        <w:rPr>
          <w:rFonts w:ascii="宋体" w:cs="Times New Roman" w:eastAsia="宋体" w:hAnsi="宋体" w:hint="eastAsia"/>
          <w:sz w:val="24"/>
        </w:rPr>
        <w:t>作品</w:t>
      </w:r>
      <w:r w:rsidR="00776A8E" w:rsidRPr="00776A8E">
        <w:rPr>
          <w:rFonts w:ascii="宋体" w:cs="Times New Roman" w:eastAsia="宋体" w:hAnsi="宋体" w:hint="eastAsia"/>
          <w:sz w:val="24"/>
        </w:rPr>
        <w:t>的学习，感受</w:t>
      </w:r>
      <w:r w:rsidR="00776A8E">
        <w:rPr>
          <w:rFonts w:ascii="宋体" w:cs="Times New Roman" w:eastAsia="宋体" w:hAnsi="宋体" w:hint="eastAsia"/>
          <w:sz w:val="24"/>
        </w:rPr>
        <w:t>巴洛克</w:t>
      </w:r>
      <w:r w:rsidR="00776A8E" w:rsidRPr="00776A8E">
        <w:rPr>
          <w:rFonts w:ascii="宋体" w:cs="Times New Roman" w:eastAsia="宋体" w:hAnsi="宋体" w:hint="eastAsia"/>
          <w:sz w:val="24"/>
        </w:rPr>
        <w:t>音乐的基本风格特征。增进学生对不同文化语境中音乐艺术人文内涵的理解。</w:t>
      </w:r>
    </w:p>
    <w:p w:rsidP="00AF3021" w:rsidR="003B56A3" w:rsidRDefault="003B56A3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/>
          <w:sz w:val="24"/>
        </w:rPr>
        <w:t>．</w:t>
      </w:r>
      <w:r w:rsidR="00776A8E" w:rsidRPr="00776A8E">
        <w:rPr>
          <w:rFonts w:ascii="宋体" w:cs="Times New Roman" w:eastAsia="宋体" w:hAnsi="宋体" w:hint="eastAsia"/>
          <w:sz w:val="24"/>
        </w:rPr>
        <w:t>通过小组合作进行即兴编创，在音乐实践活动中加深对于复调音乐的认识和理解。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812283" w:rsidR="00812283" w:rsidRDefault="00374C1C" w:rsidRPr="0081228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观看</w:t>
      </w:r>
      <w:r>
        <w:rPr>
          <w:rFonts w:ascii="宋体" w:cs="Times New Roman" w:eastAsia="宋体" w:hAnsi="宋体"/>
          <w:sz w:val="24"/>
        </w:rPr>
        <w:t>视频片段</w:t>
      </w:r>
      <w:r w:rsidR="00812283" w:rsidRPr="00812283">
        <w:rPr>
          <w:rFonts w:ascii="宋体" w:cs="Times New Roman" w:eastAsia="宋体" w:hAnsi="宋体"/>
          <w:sz w:val="24"/>
        </w:rPr>
        <w:t>。</w:t>
      </w:r>
    </w:p>
    <w:p w:rsidP="00374C1C" w:rsidR="00374C1C" w:rsidRDefault="00812283" w:rsidRPr="00374C1C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812283">
        <w:rPr>
          <w:rFonts w:ascii="宋体" w:cs="Times New Roman" w:eastAsia="宋体" w:hAnsi="宋体"/>
          <w:sz w:val="24"/>
        </w:rPr>
        <w:t>提问：</w:t>
      </w:r>
      <w:r w:rsidR="00374C1C" w:rsidRPr="00374C1C">
        <w:rPr>
          <w:rFonts w:ascii="宋体" w:cs="Times New Roman" w:eastAsia="宋体" w:hAnsi="宋体" w:hint="eastAsia"/>
          <w:sz w:val="24"/>
        </w:rPr>
        <w:t>这些建筑和雕塑属于什么风格？背景音乐来自哪部作品？</w:t>
      </w:r>
    </w:p>
    <w:p w:rsidP="00374C1C" w:rsidR="00E805F1" w:rsidRDefault="00374C1C" w:rsidRPr="00E805F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74C1C">
        <w:rPr>
          <w:rFonts w:ascii="宋体" w:cs="Times New Roman" w:eastAsia="宋体" w:hAnsi="宋体" w:hint="eastAsia"/>
          <w:sz w:val="24"/>
        </w:rPr>
        <w:t>巴洛克风格</w:t>
      </w:r>
      <w:r>
        <w:rPr>
          <w:rFonts w:ascii="宋体" w:cs="Times New Roman" w:eastAsia="宋体" w:hAnsi="宋体" w:hint="eastAsia"/>
          <w:sz w:val="24"/>
        </w:rPr>
        <w:t>，其</w:t>
      </w:r>
      <w:r w:rsidRPr="00374C1C">
        <w:rPr>
          <w:rFonts w:ascii="宋体" w:cs="Times New Roman" w:eastAsia="宋体" w:hAnsi="宋体" w:hint="eastAsia"/>
          <w:sz w:val="24"/>
        </w:rPr>
        <w:t>特征</w:t>
      </w:r>
      <w:r>
        <w:rPr>
          <w:rFonts w:ascii="宋体" w:cs="Times New Roman" w:eastAsia="宋体" w:hAnsi="宋体" w:hint="eastAsia"/>
          <w:sz w:val="24"/>
        </w:rPr>
        <w:t>是</w:t>
      </w:r>
      <w:r w:rsidRPr="00374C1C">
        <w:rPr>
          <w:rFonts w:ascii="宋体" w:cs="Times New Roman" w:eastAsia="宋体" w:hAnsi="宋体" w:hint="eastAsia"/>
          <w:sz w:val="24"/>
        </w:rPr>
        <w:t>：高贵庄严、气势宏伟、富有动力。</w:t>
      </w:r>
    </w:p>
    <w:p w:rsidP="00B378F3" w:rsidR="004113D7" w:rsidRDefault="00794743" w:rsidRPr="00B378F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二</w:t>
      </w:r>
      <w:r w:rsidR="00EF6B51" w:rsidRPr="00794743">
        <w:rPr>
          <w:rFonts w:ascii="宋体" w:cs="Times New Roman" w:eastAsia="宋体" w:hAnsi="宋体" w:hint="eastAsia"/>
          <w:sz w:val="24"/>
        </w:rPr>
        <w:t>、</w:t>
      </w:r>
      <w:r w:rsidR="007F2603">
        <w:rPr>
          <w:rFonts w:ascii="宋体" w:cs="Times New Roman" w:eastAsia="宋体" w:hAnsi="宋体" w:hint="eastAsia"/>
          <w:sz w:val="24"/>
        </w:rPr>
        <w:t>新课讲授</w:t>
      </w:r>
    </w:p>
    <w:p w:rsidP="00AF3021" w:rsidR="007F2603" w:rsidRDefault="007F2603" w:rsidRPr="00374C1C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374C1C">
        <w:rPr>
          <w:rFonts w:ascii="宋体" w:cs="Times New Roman" w:eastAsia="宋体" w:hAnsi="宋体" w:hint="eastAsia"/>
          <w:sz w:val="24"/>
        </w:rPr>
        <w:t>（一）</w:t>
      </w:r>
      <w:r w:rsidR="00374C1C" w:rsidRPr="00374C1C">
        <w:rPr>
          <w:rFonts w:ascii="宋体" w:cs="Times New Roman" w:eastAsia="宋体" w:hAnsi="宋体" w:hint="eastAsia"/>
          <w:sz w:val="24"/>
        </w:rPr>
        <w:t>宗教复调音乐的顶峰巴赫</w:t>
      </w:r>
    </w:p>
    <w:p w:rsidP="00374C1C" w:rsidR="00374C1C" w:rsidRDefault="00AA31D2" w:rsidRPr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cs="Times New Roman" w:eastAsia="宋体" w:hAnsi="宋体" w:hint="eastAsia"/>
          <w:sz w:val="24"/>
        </w:rPr>
        <w:t>1．</w:t>
      </w:r>
      <w:r w:rsidR="00374C1C" w:rsidRPr="00374C1C">
        <w:rPr>
          <w:rFonts w:ascii="宋体" w:eastAsia="宋体" w:hAnsi="宋体" w:hint="eastAsia"/>
          <w:bCs/>
          <w:sz w:val="24"/>
        </w:rPr>
        <w:t>观看介绍音乐家的短片，了解</w:t>
      </w:r>
      <w:r w:rsidR="00374C1C" w:rsidRPr="00374C1C">
        <w:rPr>
          <w:rFonts w:ascii="宋体" w:eastAsia="宋体" w:hAnsi="宋体"/>
          <w:bCs/>
          <w:sz w:val="24"/>
        </w:rPr>
        <w:t>巴赫的生平简介。</w:t>
      </w:r>
    </w:p>
    <w:p w:rsidP="00374C1C" w:rsidR="00374C1C" w:rsidRDefault="00374C1C" w:rsidRPr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eastAsia="宋体" w:hAnsi="宋体" w:hint="eastAsia"/>
          <w:bCs/>
          <w:sz w:val="24"/>
        </w:rPr>
        <w:t>①生平</w:t>
      </w:r>
      <w:r w:rsidRPr="00374C1C">
        <w:rPr>
          <w:rFonts w:ascii="宋体" w:eastAsia="宋体" w:hAnsi="宋体"/>
          <w:bCs/>
          <w:sz w:val="24"/>
        </w:rPr>
        <w:t>：</w:t>
      </w:r>
      <w:r w:rsidRPr="00374C1C">
        <w:rPr>
          <w:rFonts w:ascii="宋体" w:eastAsia="宋体" w:hAnsi="宋体" w:hint="eastAsia"/>
          <w:bCs/>
          <w:sz w:val="24"/>
        </w:rPr>
        <w:t>生于爱森那赫市音乐世家，十八岁起历任多处教堂和宫廷的乐长及管风琴师，他生前仅以管风琴演奏家著名，去世近百年后，其创作才得到应有的尊重，他是巴洛克时期杰出的管风琴、小提琴、大键琴演奏家。巴赫被普遍认为是音乐史上最重要的作曲家之一，他的创作使用了丰富的德国的音乐风格和娴熟的复调技巧，被尊称为西方</w:t>
      </w:r>
      <w:r w:rsidRPr="00374C1C">
        <w:rPr>
          <w:rFonts w:ascii="宋体" w:eastAsia="宋体" w:hAnsi="宋体"/>
          <w:bCs/>
          <w:sz w:val="24"/>
        </w:rPr>
        <w:t>“</w:t>
      </w:r>
      <w:r w:rsidRPr="00374C1C">
        <w:rPr>
          <w:rFonts w:ascii="宋体" w:eastAsia="宋体" w:hAnsi="宋体" w:hint="eastAsia"/>
          <w:bCs/>
          <w:sz w:val="24"/>
        </w:rPr>
        <w:t>现代音乐</w:t>
      </w:r>
      <w:r w:rsidRPr="00374C1C">
        <w:rPr>
          <w:rFonts w:ascii="宋体" w:eastAsia="宋体" w:hAnsi="宋体"/>
          <w:bCs/>
          <w:sz w:val="24"/>
        </w:rPr>
        <w:t>”</w:t>
      </w:r>
      <w:r w:rsidRPr="00374C1C">
        <w:rPr>
          <w:rFonts w:ascii="宋体" w:eastAsia="宋体" w:hAnsi="宋体" w:hint="eastAsia"/>
          <w:bCs/>
          <w:sz w:val="24"/>
        </w:rPr>
        <w:t>之父。</w:t>
      </w:r>
    </w:p>
    <w:p w:rsidP="00374C1C" w:rsidR="00374C1C" w:rsidRDefault="00374C1C" w:rsidRPr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eastAsia="宋体" w:hAnsi="宋体" w:hint="eastAsia"/>
          <w:bCs/>
          <w:sz w:val="24"/>
        </w:rPr>
        <w:t>②主要</w:t>
      </w:r>
      <w:r w:rsidRPr="00374C1C">
        <w:rPr>
          <w:rFonts w:ascii="宋体" w:eastAsia="宋体" w:hAnsi="宋体"/>
          <w:bCs/>
          <w:sz w:val="24"/>
        </w:rPr>
        <w:t>作品：</w:t>
      </w:r>
      <w:r w:rsidRPr="00374C1C">
        <w:rPr>
          <w:rFonts w:ascii="宋体" w:eastAsia="宋体" w:hAnsi="宋体" w:hint="eastAsia"/>
          <w:bCs/>
          <w:sz w:val="24"/>
        </w:rPr>
        <w:t>《平均律钢琴曲集》、《赋格的艺术》、《小提琴协奏曲》、《无伴奏小提琴奏鸣曲与组曲》《无伴奏大提琴奏鸣曲与组曲》、《农民康塔塔》《咖啡康塔塔》、《马太受难曲》、《b小调弥撒曲》等等。</w:t>
      </w:r>
    </w:p>
    <w:p w:rsidP="00374C1C" w:rsidR="00374C1C" w:rsidRDefault="00374C1C" w:rsidRPr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eastAsia="宋体" w:hAnsi="宋体" w:hint="eastAsia"/>
          <w:bCs/>
          <w:sz w:val="24"/>
        </w:rPr>
        <w:t>③评价</w:t>
      </w:r>
      <w:r w:rsidRPr="00374C1C">
        <w:rPr>
          <w:rFonts w:ascii="宋体" w:eastAsia="宋体" w:hAnsi="宋体"/>
          <w:bCs/>
          <w:sz w:val="24"/>
        </w:rPr>
        <w:t>：</w:t>
      </w:r>
    </w:p>
    <w:p w:rsidP="00374C1C" w:rsidR="00374C1C" w:rsidRDefault="00374C1C" w:rsidRPr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eastAsia="宋体" w:hAnsi="宋体" w:hint="eastAsia"/>
          <w:bCs/>
          <w:sz w:val="24"/>
        </w:rPr>
        <w:t>（1）巴赫把复调音乐的技巧发展到登峰造极的程度；</w:t>
      </w:r>
    </w:p>
    <w:p w:rsidP="00374C1C" w:rsidR="00374C1C" w:rsidRDefault="00374C1C" w:rsidRPr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eastAsia="宋体" w:hAnsi="宋体" w:hint="eastAsia"/>
          <w:bCs/>
          <w:sz w:val="24"/>
        </w:rPr>
        <w:t>（2）高度的复调思维与新颖生动的主调手法并用，使他成为音乐史上一个继往开来的关键人物</w:t>
      </w:r>
      <w:r w:rsidRPr="00374C1C">
        <w:rPr>
          <w:rFonts w:ascii="宋体" w:eastAsia="宋体" w:hAnsi="宋体"/>
          <w:bCs/>
          <w:sz w:val="24"/>
        </w:rPr>
        <w:t xml:space="preserve"> </w:t>
      </w:r>
    </w:p>
    <w:p w:rsidP="00374C1C" w:rsidR="00374C1C" w:rsidRDefault="00374C1C" w:rsidRPr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eastAsia="宋体" w:hAnsi="宋体" w:hint="eastAsia"/>
          <w:bCs/>
          <w:sz w:val="24"/>
        </w:rPr>
        <w:t>（3）他使</w:t>
      </w:r>
      <w:r w:rsidR="002A02DA">
        <w:rPr>
          <w:rFonts w:ascii="宋体" w:eastAsia="宋体" w:hAnsi="宋体" w:hint="eastAsia"/>
          <w:bCs/>
          <w:sz w:val="24"/>
        </w:rPr>
        <w:t>巴洛克</w:t>
      </w:r>
      <w:r w:rsidRPr="00374C1C">
        <w:rPr>
          <w:rFonts w:ascii="宋体" w:eastAsia="宋体" w:hAnsi="宋体" w:hint="eastAsia"/>
          <w:bCs/>
          <w:sz w:val="24"/>
        </w:rPr>
        <w:t>时期的器乐发展到巅峰，如古钢琴作品《法国组曲》、《英国组曲》、《帕蒂塔》，小提琴作品《六首无伴奏小提琴奏鸣曲和帕蒂塔》，乐队作品《勃兰登堡协奏曲》以及宗教大合唱中的器乐演奏等。</w:t>
      </w:r>
    </w:p>
    <w:p w:rsidP="00374C1C" w:rsidR="00374C1C" w:rsidRDefault="00374C1C" w:rsidRPr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eastAsia="宋体" w:hAnsi="宋体" w:hint="eastAsia"/>
          <w:bCs/>
          <w:sz w:val="24"/>
        </w:rPr>
        <w:lastRenderedPageBreak/>
        <w:t>④创作</w:t>
      </w:r>
      <w:r w:rsidRPr="00374C1C">
        <w:rPr>
          <w:rFonts w:ascii="宋体" w:eastAsia="宋体" w:hAnsi="宋体"/>
          <w:bCs/>
          <w:sz w:val="24"/>
        </w:rPr>
        <w:t>音乐的特征</w:t>
      </w:r>
      <w:r w:rsidRPr="00374C1C">
        <w:rPr>
          <w:rFonts w:ascii="宋体" w:eastAsia="宋体" w:hAnsi="宋体" w:hint="eastAsia"/>
          <w:bCs/>
          <w:sz w:val="24"/>
        </w:rPr>
        <w:t>：</w:t>
      </w:r>
    </w:p>
    <w:p w:rsidP="00374C1C" w:rsidR="00374C1C" w:rsidRDefault="00374C1C" w:rsidRPr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eastAsia="宋体" w:hAnsi="宋体" w:hint="eastAsia"/>
          <w:bCs/>
          <w:sz w:val="24"/>
        </w:rPr>
        <w:t>（1）</w:t>
      </w:r>
      <w:r w:rsidRPr="00374C1C">
        <w:rPr>
          <w:rFonts w:ascii="宋体" w:eastAsia="宋体" w:hAnsi="宋体"/>
          <w:bCs/>
          <w:sz w:val="24"/>
        </w:rPr>
        <w:t>音乐体裁形式多样性（康塔塔、受难曲、</w:t>
      </w:r>
      <w:r w:rsidRPr="00374C1C">
        <w:rPr>
          <w:rFonts w:ascii="宋体" w:eastAsia="宋体" w:hAnsi="宋体" w:hint="eastAsia"/>
          <w:bCs/>
          <w:sz w:val="24"/>
        </w:rPr>
        <w:t>协奏曲）</w:t>
      </w:r>
    </w:p>
    <w:p w:rsidP="00374C1C" w:rsidR="00374C1C" w:rsidRDefault="00374C1C" w:rsidRPr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eastAsia="宋体" w:hAnsi="宋体" w:hint="eastAsia"/>
          <w:bCs/>
          <w:sz w:val="24"/>
        </w:rPr>
        <w:t>（2）</w:t>
      </w:r>
      <w:r w:rsidRPr="00374C1C">
        <w:rPr>
          <w:rFonts w:ascii="宋体" w:eastAsia="宋体" w:hAnsi="宋体"/>
          <w:bCs/>
          <w:sz w:val="24"/>
        </w:rPr>
        <w:t>音乐题材内容多样性（宗教、戏剧）</w:t>
      </w:r>
    </w:p>
    <w:p w:rsidP="00374C1C" w:rsidR="00CF7141" w:rsidRDefault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eastAsia="宋体" w:hAnsi="宋体" w:hint="eastAsia"/>
          <w:bCs/>
          <w:sz w:val="24"/>
        </w:rPr>
        <w:t>（3）</w:t>
      </w:r>
      <w:r w:rsidRPr="00374C1C">
        <w:rPr>
          <w:rFonts w:ascii="宋体" w:eastAsia="宋体" w:hAnsi="宋体"/>
          <w:bCs/>
          <w:sz w:val="24"/>
        </w:rPr>
        <w:t>作曲技术独特性（复调、赋格）</w:t>
      </w:r>
    </w:p>
    <w:p w:rsidP="00374C1C" w:rsidR="00374C1C" w:rsidRDefault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（二）复调</w:t>
      </w:r>
      <w:r>
        <w:rPr>
          <w:rFonts w:ascii="宋体" w:eastAsia="宋体" w:hAnsi="宋体"/>
          <w:bCs/>
          <w:sz w:val="24"/>
        </w:rPr>
        <w:t>音乐</w:t>
      </w:r>
      <w:r>
        <w:rPr>
          <w:rFonts w:ascii="宋体" w:eastAsia="宋体" w:hAnsi="宋体" w:hint="eastAsia"/>
          <w:bCs/>
          <w:sz w:val="24"/>
        </w:rPr>
        <w:t>与</w:t>
      </w:r>
      <w:r>
        <w:rPr>
          <w:rFonts w:ascii="宋体" w:eastAsia="宋体" w:hAnsi="宋体"/>
          <w:bCs/>
          <w:sz w:val="24"/>
        </w:rPr>
        <w:t>主调</w:t>
      </w:r>
      <w:r>
        <w:rPr>
          <w:rFonts w:ascii="宋体" w:eastAsia="宋体" w:hAnsi="宋体" w:hint="eastAsia"/>
          <w:bCs/>
          <w:sz w:val="24"/>
        </w:rPr>
        <w:t>音乐</w:t>
      </w:r>
    </w:p>
    <w:p w:rsidP="00374C1C" w:rsidR="00374C1C" w:rsidRDefault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eastAsia="宋体" w:hAnsi="宋体"/>
          <w:bCs/>
          <w:sz w:val="24"/>
        </w:rPr>
        <w:t>1</w:t>
      </w:r>
      <w:r w:rsidRPr="00374C1C">
        <w:rPr>
          <w:rFonts w:ascii="宋体" w:eastAsia="宋体" w:hAnsi="宋体" w:hint="eastAsia"/>
          <w:bCs/>
          <w:sz w:val="24"/>
        </w:rPr>
        <w:t>．复调音乐</w:t>
      </w:r>
      <w:r w:rsidRPr="00374C1C">
        <w:rPr>
          <w:rFonts w:ascii="宋体" w:eastAsia="宋体" w:hAnsi="宋体"/>
          <w:bCs/>
          <w:sz w:val="24"/>
        </w:rPr>
        <w:t>：</w:t>
      </w:r>
      <w:r w:rsidRPr="00374C1C">
        <w:rPr>
          <w:rFonts w:ascii="宋体" w:eastAsia="宋体" w:hAnsi="宋体" w:hint="eastAsia"/>
          <w:bCs/>
          <w:sz w:val="24"/>
        </w:rPr>
        <w:t>复调音乐是由两个或两个以上相对独立意义的旋律同时进行。</w:t>
      </w:r>
    </w:p>
    <w:p w:rsidP="00374C1C" w:rsidR="00203F9E" w:rsidRDefault="00203F9E" w:rsidRPr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noProof/>
          <w:sz w:val="24"/>
        </w:rPr>
        <w:drawing>
          <wp:inline distB="0" distL="0" distR="0" distT="0" wp14:anchorId="1048B7C4">
            <wp:extent cx="3590925" cy="1505973"/>
            <wp:effectExtent b="0" l="0" r="0" t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 noChangeAspect="1"/>
                    </pic:cNvPicPr>
                  </pic:nvPicPr>
                  <pic:blipFill>
                    <a:blip cstate="print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162" cy="1511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P="00374C1C" w:rsidR="00CF7141" w:rsidRDefault="00AA31D2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cs="Times New Roman" w:eastAsia="宋体" w:hAnsi="宋体"/>
          <w:sz w:val="24"/>
        </w:rPr>
        <w:t>2</w:t>
      </w:r>
      <w:r w:rsidRPr="00374C1C">
        <w:rPr>
          <w:rFonts w:ascii="宋体" w:cs="Times New Roman" w:eastAsia="宋体" w:hAnsi="宋体" w:hint="eastAsia"/>
          <w:sz w:val="24"/>
        </w:rPr>
        <w:t>．</w:t>
      </w:r>
      <w:r w:rsidR="00374C1C" w:rsidRPr="00374C1C">
        <w:rPr>
          <w:rFonts w:ascii="宋体" w:eastAsia="宋体" w:hAnsi="宋体" w:hint="eastAsia"/>
          <w:bCs/>
          <w:sz w:val="24"/>
        </w:rPr>
        <w:t>主调音乐</w:t>
      </w:r>
      <w:r w:rsidR="00374C1C" w:rsidRPr="00374C1C">
        <w:rPr>
          <w:rFonts w:ascii="宋体" w:eastAsia="宋体" w:hAnsi="宋体"/>
          <w:bCs/>
          <w:sz w:val="24"/>
        </w:rPr>
        <w:t>：</w:t>
      </w:r>
      <w:r w:rsidR="00374C1C" w:rsidRPr="00374C1C">
        <w:rPr>
          <w:rFonts w:ascii="宋体" w:eastAsia="宋体" w:hAnsi="宋体" w:hint="eastAsia"/>
          <w:bCs/>
          <w:sz w:val="24"/>
        </w:rPr>
        <w:t>主调音乐为多声部音乐的一种。有明显的伴奏形式来陪衬主旋律。</w:t>
      </w:r>
    </w:p>
    <w:p w:rsidP="00374C1C" w:rsidR="00203F9E" w:rsidRDefault="00203F9E" w:rsidRPr="00374C1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>
        <w:rPr>
          <w:rFonts w:ascii="宋体" w:eastAsia="宋体" w:hAnsi="宋体"/>
          <w:bCs/>
          <w:noProof/>
          <w:sz w:val="24"/>
        </w:rPr>
        <w:drawing>
          <wp:inline distB="0" distL="0" distR="0" distT="0" wp14:anchorId="4F728318">
            <wp:extent cx="3590925" cy="1540660"/>
            <wp:effectExtent b="2540" l="0" r="0" t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rrowheads="1" noChangeAspect="1"/>
                    </pic:cNvPicPr>
                  </pic:nvPicPr>
                  <pic:blipFill>
                    <a:blip cstate="print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76" cy="1551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P="00CF7141" w:rsidR="004113D7" w:rsidRDefault="00B378F3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B378F3">
        <w:rPr>
          <w:rFonts w:ascii="宋体" w:cs="Times New Roman" w:eastAsia="宋体" w:hAnsi="宋体"/>
          <w:bCs/>
          <w:sz w:val="24"/>
        </w:rPr>
        <w:t>3</w:t>
      </w:r>
      <w:r w:rsidRPr="00B378F3">
        <w:rPr>
          <w:rFonts w:ascii="宋体" w:cs="Times New Roman" w:eastAsia="宋体" w:hAnsi="宋体" w:hint="eastAsia"/>
          <w:bCs/>
          <w:sz w:val="24"/>
        </w:rPr>
        <w:t>．</w:t>
      </w:r>
      <w:r w:rsidR="00203F9E">
        <w:rPr>
          <w:rFonts w:ascii="宋体" w:cs="Times New Roman" w:eastAsia="宋体" w:hAnsi="宋体" w:hint="eastAsia"/>
          <w:bCs/>
          <w:sz w:val="24"/>
        </w:rPr>
        <w:t>十二</w:t>
      </w:r>
      <w:r w:rsidR="00203F9E">
        <w:rPr>
          <w:rFonts w:ascii="宋体" w:cs="Times New Roman" w:eastAsia="宋体" w:hAnsi="宋体"/>
          <w:bCs/>
          <w:sz w:val="24"/>
        </w:rPr>
        <w:t>平均律：</w:t>
      </w:r>
      <w:r w:rsidR="00203F9E" w:rsidRPr="00203F9E">
        <w:rPr>
          <w:rFonts w:ascii="宋体" w:cs="Times New Roman" w:eastAsia="宋体" w:hAnsi="宋体"/>
          <w:bCs/>
          <w:sz w:val="24"/>
        </w:rPr>
        <w:t>十二平均律是将八度音程平均分为12个相等音程的律制。</w:t>
      </w:r>
    </w:p>
    <w:p w:rsidP="00CF7141" w:rsidR="00203F9E" w:rsidRDefault="00203F9E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203F9E">
        <w:rPr>
          <w:rFonts w:ascii="宋体" w:cs="Times New Roman" w:eastAsia="宋体" w:hAnsi="宋体"/>
          <w:bCs/>
          <w:noProof/>
          <w:sz w:val="24"/>
        </w:rPr>
        <w:drawing>
          <wp:inline distB="0" distL="0" distR="0" distT="0">
            <wp:extent cx="3590925" cy="1532218"/>
            <wp:effectExtent b="0" l="0" r="0" t="0"/>
            <wp:docPr descr="C:\Users\Public\Documents\imData\im\546870@nd\Image\093b8460cd15fc3c917ca636bbadcd91.png"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C:\Users\Public\Documents\imData\im\546870@nd\Image\093b8460cd15fc3c917ca636bbadcd91.png" id="0" name="Picture 3"/>
                    <pic:cNvPicPr>
                      <a:picLocks noChangeArrowheads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93" cy="154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P="00CF7141" w:rsidR="00203F9E" w:rsidRDefault="00203F9E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（三）作品</w:t>
      </w:r>
      <w:r>
        <w:rPr>
          <w:rFonts w:ascii="宋体" w:cs="Times New Roman" w:eastAsia="宋体" w:hAnsi="宋体"/>
          <w:bCs/>
          <w:sz w:val="24"/>
        </w:rPr>
        <w:t>赏析：勃兰登堡协奏曲</w:t>
      </w:r>
    </w:p>
    <w:p w:rsidP="00203F9E" w:rsidR="00203F9E" w:rsidRDefault="00203F9E" w:rsidRPr="00203F9E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374C1C">
        <w:rPr>
          <w:rFonts w:ascii="宋体" w:eastAsia="宋体" w:hAnsi="宋体"/>
          <w:bCs/>
          <w:sz w:val="24"/>
        </w:rPr>
        <w:t>1</w:t>
      </w:r>
      <w:r w:rsidRPr="00374C1C">
        <w:rPr>
          <w:rFonts w:ascii="宋体" w:eastAsia="宋体" w:hAnsi="宋体" w:hint="eastAsia"/>
          <w:bCs/>
          <w:sz w:val="24"/>
        </w:rPr>
        <w:t>．</w:t>
      </w:r>
      <w:r w:rsidRPr="00203F9E">
        <w:rPr>
          <w:rFonts w:ascii="宋体" w:cs="Times New Roman" w:eastAsia="宋体" w:hAnsi="宋体"/>
          <w:bCs/>
          <w:sz w:val="24"/>
        </w:rPr>
        <w:t>简介：</w:t>
      </w:r>
      <w:r w:rsidRPr="00203F9E">
        <w:rPr>
          <w:rFonts w:ascii="宋体" w:eastAsia="宋体" w:hAnsi="宋体" w:hint="eastAsia"/>
          <w:bCs/>
          <w:sz w:val="24"/>
        </w:rPr>
        <w:t>约翰·塞巴斯蒂安·巴赫一共创作了六首《勃兰登堡协奏曲》,这是第二首。这首协奏曲为四件独奏乐器而作：小号、竖笛、双簧管和小提琴，再加上两把小提琴、两把中提琴、一把大提琴和一把低音提琴，以及一架拨弦古钢琴组成的伴奏组。特别要提及的是，当时乐队中的小号手使用的是“尖声小号”，声音威武嘹亮，用现在的标准小号很难复制这种音色。</w:t>
      </w:r>
    </w:p>
    <w:p w:rsidP="00203F9E" w:rsidR="00203F9E" w:rsidRDefault="00203F9E" w:rsidRPr="00203F9E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eastAsia="宋体" w:hAnsi="宋体"/>
          <w:bCs/>
          <w:sz w:val="24"/>
        </w:rPr>
        <w:t>2</w:t>
      </w:r>
      <w:r w:rsidRPr="00374C1C">
        <w:rPr>
          <w:rFonts w:ascii="宋体" w:eastAsia="宋体" w:hAnsi="宋体" w:hint="eastAsia"/>
          <w:bCs/>
          <w:sz w:val="24"/>
        </w:rPr>
        <w:t>．</w:t>
      </w:r>
      <w:r>
        <w:rPr>
          <w:rFonts w:ascii="宋体" w:cs="Times New Roman" w:eastAsia="宋体" w:hAnsi="宋体" w:hint="eastAsia"/>
          <w:bCs/>
          <w:sz w:val="24"/>
        </w:rPr>
        <w:t>赏析</w:t>
      </w:r>
      <w:r>
        <w:rPr>
          <w:rFonts w:ascii="宋体" w:cs="Times New Roman" w:eastAsia="宋体" w:hAnsi="宋体"/>
          <w:bCs/>
          <w:sz w:val="24"/>
        </w:rPr>
        <w:t>：</w:t>
      </w:r>
      <w:r w:rsidRPr="00203F9E">
        <w:rPr>
          <w:rFonts w:ascii="宋体" w:cs="Times New Roman" w:eastAsia="宋体" w:hAnsi="宋体" w:hint="eastAsia"/>
          <w:bCs/>
          <w:sz w:val="24"/>
        </w:rPr>
        <w:t>在巴赫的手稿中，《勃兰登堡协奏曲》的第一乐章，有约三分之二没有速度标记，</w:t>
      </w:r>
      <w:r w:rsidRPr="00203F9E">
        <w:rPr>
          <w:rFonts w:ascii="宋体" w:cs="Times New Roman" w:eastAsia="宋体" w:hAnsi="宋体" w:hint="eastAsia"/>
          <w:bCs/>
          <w:sz w:val="24"/>
        </w:rPr>
        <w:lastRenderedPageBreak/>
        <w:t>这一首便是如此，但是根据巴洛克时期的主要音乐特征，我们可以清楚地知道，巴赫设想的速度是轻快的Allegr</w:t>
      </w:r>
      <w:r w:rsidR="00255F3A">
        <w:rPr>
          <w:rFonts w:ascii="宋体" w:cs="Times New Roman" w:eastAsia="宋体" w:hAnsi="宋体"/>
          <w:bCs/>
          <w:sz w:val="24"/>
        </w:rPr>
        <w:t>o</w:t>
      </w:r>
      <w:r w:rsidRPr="00203F9E">
        <w:rPr>
          <w:rFonts w:ascii="宋体" w:cs="Times New Roman" w:eastAsia="宋体" w:hAnsi="宋体" w:hint="eastAsia"/>
          <w:bCs/>
          <w:sz w:val="24"/>
        </w:rPr>
        <w:t>。号角性格的乐句，多由小号吹奏，但巴赫却先让其他独奏乐器——竖笛、双簧管、小提琴，以及伴奏乐器组演奏，然后才由小号吹奏。简短而生动的独奏、二重奏、三重奏，彼此关联。</w:t>
      </w:r>
    </w:p>
    <w:p w:rsidP="00203F9E" w:rsidR="00203F9E" w:rsidRDefault="00203F9E" w:rsidRPr="00203F9E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203F9E">
        <w:rPr>
          <w:rFonts w:ascii="宋体" w:cs="Times New Roman" w:eastAsia="宋体" w:hAnsi="宋体" w:hint="eastAsia"/>
          <w:bCs/>
          <w:sz w:val="24"/>
        </w:rPr>
        <w:t>第二乐章的速度是Andante,没有小号声部，只有小提琴、双簧管和竖笛依次奏出沉思、环绕的旋律，加上拨弦古钢琴和大提琴的伴奏，乐曲亲切而含蓄。</w:t>
      </w:r>
    </w:p>
    <w:p w:rsidP="00203F9E" w:rsidR="00DF2A5A" w:rsidRDefault="00203F9E" w:rsidRPr="00203F9E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203F9E">
        <w:rPr>
          <w:rFonts w:ascii="宋体" w:cs="Times New Roman" w:eastAsia="宋体" w:hAnsi="宋体" w:hint="eastAsia"/>
          <w:bCs/>
          <w:sz w:val="24"/>
        </w:rPr>
        <w:t>最后一个乐章，速度为Allegro as</w:t>
      </w:r>
      <w:r w:rsidRPr="00203F9E">
        <w:rPr>
          <w:rFonts w:ascii="宋体" w:cs="Times New Roman" w:eastAsia="宋体" w:hAnsi="宋体"/>
          <w:bCs/>
          <w:sz w:val="24"/>
        </w:rPr>
        <w:t>sai</w:t>
      </w:r>
      <w:r w:rsidR="00255F3A">
        <w:rPr>
          <w:rFonts w:ascii="宋体" w:cs="Times New Roman" w:eastAsia="宋体" w:hAnsi="宋体" w:hint="eastAsia"/>
          <w:bCs/>
          <w:sz w:val="24"/>
        </w:rPr>
        <w:t>。</w:t>
      </w:r>
      <w:bookmarkStart w:id="0" w:name="_GoBack"/>
      <w:bookmarkEnd w:id="0"/>
      <w:r w:rsidRPr="00203F9E">
        <w:rPr>
          <w:rFonts w:ascii="宋体" w:cs="Times New Roman" w:eastAsia="宋体" w:hAnsi="宋体" w:hint="eastAsia"/>
          <w:bCs/>
          <w:sz w:val="24"/>
        </w:rPr>
        <w:t>主题先在小号的嘹亮声音中出现，其他乐器依次奏出主题，每件乐器都有自己的轨迹，轨迹相似，但又不完全相同，结合为一个整体。</w:t>
      </w:r>
    </w:p>
    <w:p w:rsidP="00DF2A5A" w:rsidR="0049013A" w:rsidRDefault="00203F9E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DF2A5A">
        <w:rPr>
          <w:rFonts w:ascii="宋体" w:cs="Times New Roman" w:eastAsia="宋体" w:hAnsi="宋体"/>
          <w:sz w:val="24"/>
        </w:rPr>
        <w:t>、本课小结</w:t>
      </w:r>
    </w:p>
    <w:p w:rsidP="00DF2A5A" w:rsidR="00DF2A5A" w:rsidRDefault="00203F9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203F9E">
        <w:rPr>
          <w:rFonts w:ascii="宋体" w:cs="Times New Roman" w:eastAsia="宋体" w:hAnsi="宋体" w:hint="eastAsia"/>
          <w:sz w:val="24"/>
        </w:rPr>
        <w:t>今天我们一起认识了主调音乐与复调音乐，通过巴赫的《</w:t>
      </w:r>
      <w:r>
        <w:rPr>
          <w:rFonts w:ascii="宋体" w:cs="Times New Roman" w:eastAsia="宋体" w:hAnsi="宋体" w:hint="eastAsia"/>
          <w:sz w:val="24"/>
        </w:rPr>
        <w:t>勃兰登堡协奏曲</w:t>
      </w:r>
      <w:r w:rsidRPr="00203F9E">
        <w:rPr>
          <w:rFonts w:ascii="宋体" w:cs="Times New Roman" w:eastAsia="宋体" w:hAnsi="宋体" w:hint="eastAsia"/>
          <w:sz w:val="24"/>
        </w:rPr>
        <w:t>》初步感受了</w:t>
      </w:r>
      <w:r>
        <w:rPr>
          <w:rFonts w:ascii="宋体" w:cs="Times New Roman" w:eastAsia="宋体" w:hAnsi="宋体" w:hint="eastAsia"/>
          <w:sz w:val="24"/>
        </w:rPr>
        <w:t>巴赫音乐</w:t>
      </w:r>
      <w:r w:rsidRPr="00203F9E">
        <w:rPr>
          <w:rFonts w:ascii="宋体" w:cs="Times New Roman" w:eastAsia="宋体" w:hAnsi="宋体" w:hint="eastAsia"/>
          <w:sz w:val="24"/>
        </w:rPr>
        <w:t>的基本风格特征，还了解</w:t>
      </w:r>
      <w:r>
        <w:rPr>
          <w:rFonts w:ascii="宋体" w:cs="Times New Roman" w:eastAsia="宋体" w:hAnsi="宋体" w:hint="eastAsia"/>
          <w:sz w:val="24"/>
        </w:rPr>
        <w:t>复调</w:t>
      </w:r>
      <w:r>
        <w:rPr>
          <w:rFonts w:ascii="宋体" w:cs="Times New Roman" w:eastAsia="宋体" w:hAnsi="宋体"/>
          <w:sz w:val="24"/>
        </w:rPr>
        <w:t>音乐与主调音乐</w:t>
      </w:r>
      <w:r w:rsidRPr="00203F9E">
        <w:rPr>
          <w:rFonts w:ascii="宋体" w:cs="Times New Roman" w:eastAsia="宋体" w:hAnsi="宋体" w:hint="eastAsia"/>
          <w:sz w:val="24"/>
        </w:rPr>
        <w:t>，感受了复调音乐的魅力。但复调音乐的世界广阔深远，我们今天所学习的只是其沧海一粟，希望有兴趣的同学可以在</w:t>
      </w:r>
      <w:proofErr w:type="gramStart"/>
      <w:r w:rsidRPr="00203F9E">
        <w:rPr>
          <w:rFonts w:ascii="宋体" w:cs="Times New Roman" w:eastAsia="宋体" w:hAnsi="宋体" w:hint="eastAsia"/>
          <w:sz w:val="24"/>
        </w:rPr>
        <w:t>课外作</w:t>
      </w:r>
      <w:proofErr w:type="gramEnd"/>
      <w:r w:rsidRPr="00203F9E">
        <w:rPr>
          <w:rFonts w:ascii="宋体" w:cs="Times New Roman" w:eastAsia="宋体" w:hAnsi="宋体" w:hint="eastAsia"/>
          <w:sz w:val="24"/>
        </w:rPr>
        <w:t>进一步的探索。</w:t>
      </w:r>
    </w:p>
    <w:p w:rsidP="00DF2A5A" w:rsidR="00DF2A5A" w:rsidRDefault="008E7A93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四</w:t>
      </w:r>
      <w:r w:rsidR="00DF2A5A">
        <w:rPr>
          <w:rFonts w:ascii="宋体" w:cs="Times New Roman" w:eastAsia="宋体" w:hAnsi="宋体"/>
          <w:sz w:val="24"/>
        </w:rPr>
        <w:t>、课后作业</w:t>
      </w:r>
    </w:p>
    <w:p w:rsidP="00203F9E" w:rsidR="00DF2A5A" w:rsidRDefault="00203F9E" w:rsidRPr="00203F9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203F9E">
        <w:rPr>
          <w:rFonts w:ascii="宋体" w:cs="Times New Roman" w:eastAsia="宋体" w:hAnsi="宋体" w:hint="eastAsia"/>
          <w:bCs/>
          <w:sz w:val="24"/>
        </w:rPr>
        <w:t>请用小短文的形式，写出宗教音乐给你的感受，以及复调、主调音乐给你的感受。</w:t>
      </w:r>
    </w:p>
    <w:sectPr w:rsidR="00DF2A5A" w:rsidRPr="00203F9E" w:rsidSect="001F6373">
      <w:footerReference r:id="rId9" w:type="even"/>
      <w:footerReference r:id="rId10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431D" w:rsidRDefault="007A431D" w:rsidP="008C689D">
      <w:r>
        <w:separator/>
      </w:r>
    </w:p>
  </w:endnote>
  <w:endnote w:type="continuationSeparator" w:id="0">
    <w:p w:rsidR="007A431D" w:rsidRDefault="007A431D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5F3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5F3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7A431D" w:rsidRDefault="007A431D">
      <w:r>
        <w:separator/>
      </w:r>
    </w:p>
  </w:footnote>
  <w:footnote w:id="0" w:type="continuationSeparator">
    <w:p w:rsidP="008C689D" w:rsidR="007A431D" w:rsidRDefault="007A431D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E3F3E"/>
    <w:rsid w:val="000F659A"/>
    <w:rsid w:val="000F7E73"/>
    <w:rsid w:val="00103EBE"/>
    <w:rsid w:val="00164E56"/>
    <w:rsid w:val="00175602"/>
    <w:rsid w:val="0018681A"/>
    <w:rsid w:val="001B6EE7"/>
    <w:rsid w:val="001E4D7D"/>
    <w:rsid w:val="001F6373"/>
    <w:rsid w:val="00203F9E"/>
    <w:rsid w:val="00255F3A"/>
    <w:rsid w:val="00284B78"/>
    <w:rsid w:val="002A02DA"/>
    <w:rsid w:val="002D44CF"/>
    <w:rsid w:val="002E603A"/>
    <w:rsid w:val="00374C1C"/>
    <w:rsid w:val="00390998"/>
    <w:rsid w:val="00396A30"/>
    <w:rsid w:val="003B56A3"/>
    <w:rsid w:val="003C19EE"/>
    <w:rsid w:val="004113D7"/>
    <w:rsid w:val="004568B6"/>
    <w:rsid w:val="00482DEF"/>
    <w:rsid w:val="0049013A"/>
    <w:rsid w:val="004C32FA"/>
    <w:rsid w:val="004E303B"/>
    <w:rsid w:val="00523B22"/>
    <w:rsid w:val="00523F85"/>
    <w:rsid w:val="00525E03"/>
    <w:rsid w:val="00562F1B"/>
    <w:rsid w:val="005716F5"/>
    <w:rsid w:val="005A2833"/>
    <w:rsid w:val="005B0C6F"/>
    <w:rsid w:val="006026B1"/>
    <w:rsid w:val="00670C1C"/>
    <w:rsid w:val="0068191E"/>
    <w:rsid w:val="006D721A"/>
    <w:rsid w:val="006E5098"/>
    <w:rsid w:val="00711C12"/>
    <w:rsid w:val="00766C44"/>
    <w:rsid w:val="00776A8E"/>
    <w:rsid w:val="00794743"/>
    <w:rsid w:val="007A35E9"/>
    <w:rsid w:val="007A431D"/>
    <w:rsid w:val="007F2603"/>
    <w:rsid w:val="0080579A"/>
    <w:rsid w:val="00811020"/>
    <w:rsid w:val="00812283"/>
    <w:rsid w:val="008756D6"/>
    <w:rsid w:val="008C689D"/>
    <w:rsid w:val="008D4FC8"/>
    <w:rsid w:val="008E7A93"/>
    <w:rsid w:val="008E7BD6"/>
    <w:rsid w:val="00907646"/>
    <w:rsid w:val="00920A64"/>
    <w:rsid w:val="00951546"/>
    <w:rsid w:val="009D0F80"/>
    <w:rsid w:val="009E7808"/>
    <w:rsid w:val="00A10CC4"/>
    <w:rsid w:val="00A10D84"/>
    <w:rsid w:val="00A268F3"/>
    <w:rsid w:val="00A271A4"/>
    <w:rsid w:val="00A346B9"/>
    <w:rsid w:val="00A425B0"/>
    <w:rsid w:val="00A52F12"/>
    <w:rsid w:val="00A6463A"/>
    <w:rsid w:val="00AA31D2"/>
    <w:rsid w:val="00AB2280"/>
    <w:rsid w:val="00AF3021"/>
    <w:rsid w:val="00B21033"/>
    <w:rsid w:val="00B378F3"/>
    <w:rsid w:val="00B54779"/>
    <w:rsid w:val="00B75CD2"/>
    <w:rsid w:val="00B934DA"/>
    <w:rsid w:val="00C17FC9"/>
    <w:rsid w:val="00C47469"/>
    <w:rsid w:val="00C75A3A"/>
    <w:rsid w:val="00C955CD"/>
    <w:rsid w:val="00CF48EB"/>
    <w:rsid w:val="00CF7141"/>
    <w:rsid w:val="00D25165"/>
    <w:rsid w:val="00D44DA2"/>
    <w:rsid w:val="00D76C2D"/>
    <w:rsid w:val="00DC0121"/>
    <w:rsid w:val="00DC55BF"/>
    <w:rsid w:val="00DD6FBA"/>
    <w:rsid w:val="00DE13B9"/>
    <w:rsid w:val="00DE175F"/>
    <w:rsid w:val="00DF2A5A"/>
    <w:rsid w:val="00DF4763"/>
    <w:rsid w:val="00E345CB"/>
    <w:rsid w:val="00E805F1"/>
    <w:rsid w:val="00EF6B51"/>
    <w:rsid w:val="00F21130"/>
    <w:rsid w:val="00F35F86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footer2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2020-05-07T13:04:00Z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