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FEFEC" w14:textId="77777777" w:rsidR="00CA2AF5" w:rsidRDefault="00000000">
      <w:pPr>
        <w:spacing w:after="113"/>
        <w:ind w:left="0" w:right="160" w:firstLine="0"/>
        <w:jc w:val="center"/>
      </w:pPr>
      <w:r>
        <w:rPr>
          <w:sz w:val="40"/>
        </w:rPr>
        <w:t>2026《人工智能导论》大作业</w:t>
      </w:r>
    </w:p>
    <w:p w14:paraId="32E42BFE" w14:textId="77777777" w:rsidR="00CA2AF5" w:rsidRDefault="00000000">
      <w:pPr>
        <w:spacing w:after="318"/>
        <w:ind w:left="0" w:right="160" w:firstLine="0"/>
        <w:jc w:val="center"/>
      </w:pPr>
      <w:r>
        <w:rPr>
          <w:sz w:val="32"/>
        </w:rPr>
        <w:t>可解释的谣言检测</w:t>
      </w:r>
    </w:p>
    <w:p w14:paraId="76788164" w14:textId="77777777" w:rsidR="00CA2AF5" w:rsidRDefault="00000000">
      <w:pPr>
        <w:spacing w:after="150"/>
        <w:ind w:left="-5" w:right="5275"/>
      </w:pPr>
      <w:r>
        <w:rPr>
          <w:sz w:val="22"/>
        </w:rPr>
        <w:t>任务名称：可解释的谣言检测</w:t>
      </w:r>
    </w:p>
    <w:p w14:paraId="570102FB" w14:textId="45A3DF3E" w:rsidR="00CA2AF5" w:rsidRDefault="00000000">
      <w:pPr>
        <w:spacing w:after="480" w:line="393" w:lineRule="auto"/>
        <w:ind w:left="-5" w:right="5275"/>
        <w:rPr>
          <w:rFonts w:hint="eastAsia"/>
        </w:rPr>
      </w:pPr>
      <w:r>
        <w:rPr>
          <w:sz w:val="22"/>
        </w:rPr>
        <w:t>小组人员：</w:t>
      </w:r>
      <w:r w:rsidR="009E0D74">
        <w:rPr>
          <w:rFonts w:hint="eastAsia"/>
          <w:sz w:val="22"/>
        </w:rPr>
        <w:t>陈畅雨，郝卓凡，徐子耘</w:t>
      </w:r>
    </w:p>
    <w:p w14:paraId="5CDC2C27" w14:textId="77777777" w:rsidR="00CA2AF5" w:rsidRDefault="00000000">
      <w:pPr>
        <w:pStyle w:val="1"/>
        <w:ind w:left="435" w:hanging="450"/>
      </w:pPr>
      <w:r>
        <w:t>任务目标</w:t>
      </w:r>
    </w:p>
    <w:p w14:paraId="0596AD43" w14:textId="77777777" w:rsidR="00CA2AF5" w:rsidRDefault="00000000">
      <w:r>
        <w:t>本项目</w:t>
      </w:r>
      <w:proofErr w:type="gramStart"/>
      <w:r>
        <w:t>面向推文文本</w:t>
      </w:r>
      <w:proofErr w:type="gramEnd"/>
      <w:r>
        <w:t>的谣言检测任务，目标是构建一个可运行、可复现、具有判断依据的检测系统。</w:t>
      </w:r>
    </w:p>
    <w:p w14:paraId="008195B2" w14:textId="77777777" w:rsidR="00CA2AF5" w:rsidRDefault="00000000">
      <w:pPr>
        <w:spacing w:after="254" w:line="330" w:lineRule="auto"/>
        <w:ind w:left="-5"/>
      </w:pPr>
      <w:r>
        <w:t>系统输入一条文本后，输出二分类结果，其中 0 表示非谣言，1 表示谣言；同时输出置信度、关键词证据和中文解释。改进版在原 GitHub 工程基础上保留</w:t>
      </w:r>
      <w:proofErr w:type="gramStart"/>
      <w:r>
        <w:t>本地可</w:t>
      </w:r>
      <w:proofErr w:type="gramEnd"/>
      <w:r>
        <w:t>解释模型，并增加可选大模型辅助判断，使用户可以在“只用本地模型”“大模型润色解释”“大模型参与判断”三种模式之间切换。</w:t>
      </w:r>
    </w:p>
    <w:p w14:paraId="0658838B" w14:textId="77777777" w:rsidR="00CA2AF5" w:rsidRDefault="00000000">
      <w:pPr>
        <w:pStyle w:val="1"/>
        <w:spacing w:after="114"/>
        <w:ind w:left="435" w:hanging="450"/>
      </w:pPr>
      <w:r>
        <w:t>具体内容</w:t>
      </w:r>
    </w:p>
    <w:p w14:paraId="0CBB0F9E" w14:textId="77777777" w:rsidR="00CA2AF5" w:rsidRDefault="00000000">
      <w:pPr>
        <w:pStyle w:val="2"/>
        <w:ind w:left="-5"/>
      </w:pPr>
      <w:r>
        <w:t>（1）实施方案</w:t>
      </w:r>
    </w:p>
    <w:p w14:paraId="7F52CE22" w14:textId="77777777" w:rsidR="00CA2AF5" w:rsidRDefault="00000000">
      <w:pPr>
        <w:spacing w:after="0" w:line="330" w:lineRule="auto"/>
        <w:ind w:left="-15" w:firstLine="400"/>
      </w:pPr>
      <w:r>
        <w:t>系统采用“本地分类模型 + 词级贡献解释 + 辟谣规则 + 可选大模型辅助判断”的复合框架。默认分类模型</w:t>
      </w:r>
      <w:proofErr w:type="gramStart"/>
      <w:r>
        <w:t>为词级</w:t>
      </w:r>
      <w:proofErr w:type="gramEnd"/>
      <w:r>
        <w:t xml:space="preserve"> TF-IDF、</w:t>
      </w:r>
      <w:proofErr w:type="gramStart"/>
      <w:r>
        <w:t>字符级</w:t>
      </w:r>
      <w:proofErr w:type="gramEnd"/>
      <w:r>
        <w:t xml:space="preserve"> TF-IDF 与 </w:t>
      </w:r>
      <w:proofErr w:type="spellStart"/>
      <w:r>
        <w:t>LinearSVC</w:t>
      </w:r>
      <w:proofErr w:type="spellEnd"/>
      <w:r>
        <w:t xml:space="preserve"> 硬投票集成。</w:t>
      </w:r>
      <w:proofErr w:type="gramStart"/>
      <w:r>
        <w:t>词级特征</w:t>
      </w:r>
      <w:proofErr w:type="gramEnd"/>
      <w:r>
        <w:t>保留明确语义，便于解释；</w:t>
      </w:r>
    </w:p>
    <w:p w14:paraId="26BAF5F4" w14:textId="77777777" w:rsidR="00CA2AF5" w:rsidRDefault="00000000">
      <w:pPr>
        <w:spacing w:after="174"/>
        <w:ind w:left="-5"/>
      </w:pPr>
      <w:proofErr w:type="gramStart"/>
      <w:r>
        <w:t>字符级特征</w:t>
      </w:r>
      <w:proofErr w:type="gramEnd"/>
      <w:r>
        <w:t>增强对拼写变化、短文本和未知词的泛化能力；多个线性分类器投票可以降低单模型偶然误判。</w:t>
      </w:r>
    </w:p>
    <w:p w14:paraId="6D7A6A94" w14:textId="77777777" w:rsidR="00CA2AF5" w:rsidRDefault="00000000">
      <w:pPr>
        <w:spacing w:after="164" w:line="330" w:lineRule="auto"/>
        <w:ind w:left="-15" w:firstLine="400"/>
      </w:pPr>
      <w:r>
        <w:t>在预测阶段，系统先得到本地模型结果，再检测是否命中官方辟谣类规则。若用户加入 --use-</w:t>
      </w:r>
      <w:proofErr w:type="spellStart"/>
      <w:r>
        <w:t>llm</w:t>
      </w:r>
      <w:proofErr w:type="spellEnd"/>
      <w:r>
        <w:t>，则大模型只润色解释；若加入 --use-</w:t>
      </w:r>
      <w:proofErr w:type="spellStart"/>
      <w:r>
        <w:t>llm</w:t>
      </w:r>
      <w:proofErr w:type="spellEnd"/>
      <w:r>
        <w:t>-judge，则大模型会根据原文和本地证据给出辅助标签、置信度和理由，并通过 conservative、override 或 agree 策略与本地模型融合。接口</w:t>
      </w:r>
      <w:proofErr w:type="gramStart"/>
      <w:r>
        <w:t>不</w:t>
      </w:r>
      <w:proofErr w:type="gramEnd"/>
      <w:r>
        <w:t>可用时，系统自动回退到本地模型，保证可复现。</w:t>
      </w:r>
    </w:p>
    <w:p w14:paraId="0C57A0E9" w14:textId="77777777" w:rsidR="00CA2AF5" w:rsidRDefault="00000000">
      <w:pPr>
        <w:pStyle w:val="2"/>
        <w:ind w:left="-5"/>
      </w:pPr>
      <w:r>
        <w:lastRenderedPageBreak/>
        <w:t>（2）核心代码分析</w:t>
      </w:r>
    </w:p>
    <w:p w14:paraId="18C4C8EA" w14:textId="77777777" w:rsidR="00CA2AF5" w:rsidRDefault="00000000">
      <w:r>
        <w:t>训练入口为 src/train.py，负责读取 train.csv、训练集成模型并在 val.csv 上验证。</w:t>
      </w:r>
    </w:p>
    <w:p w14:paraId="505C6A4F" w14:textId="77777777" w:rsidR="00CA2AF5" w:rsidRDefault="00000000">
      <w:pPr>
        <w:ind w:left="-5"/>
      </w:pPr>
      <w:r>
        <w:t xml:space="preserve">src/model_utils.py </w:t>
      </w:r>
      <w:proofErr w:type="gramStart"/>
      <w:r>
        <w:t>封装词级</w:t>
      </w:r>
      <w:proofErr w:type="gramEnd"/>
      <w:r>
        <w:t xml:space="preserve"> TF-IDF、</w:t>
      </w:r>
      <w:proofErr w:type="gramStart"/>
      <w:r>
        <w:t>字符级</w:t>
      </w:r>
      <w:proofErr w:type="gramEnd"/>
      <w:r>
        <w:t xml:space="preserve"> TF-IDF、</w:t>
      </w:r>
      <w:proofErr w:type="spellStart"/>
      <w:r>
        <w:t>LinearSVC</w:t>
      </w:r>
      <w:proofErr w:type="spellEnd"/>
      <w:r>
        <w:t xml:space="preserve"> 集成、投票预测和</w:t>
      </w:r>
      <w:proofErr w:type="gramStart"/>
      <w:r>
        <w:t>词级贡献</w:t>
      </w:r>
      <w:proofErr w:type="gramEnd"/>
      <w:r>
        <w:t>提取。</w:t>
      </w:r>
    </w:p>
    <w:p w14:paraId="04674679" w14:textId="77777777" w:rsidR="00CA2AF5" w:rsidRDefault="00000000">
      <w:pPr>
        <w:ind w:left="-5"/>
      </w:pPr>
      <w:r>
        <w:t>src/explain.py 负责生成本地解释，过滤无意义字符片段。src/rules.py 处理明显辟谣表达。</w:t>
      </w:r>
    </w:p>
    <w:p w14:paraId="09074768" w14:textId="77777777" w:rsidR="00CA2AF5" w:rsidRDefault="00000000">
      <w:pPr>
        <w:ind w:left="-5"/>
      </w:pPr>
      <w:r>
        <w:t>src/predict.py 是单条预测入口，支持 --use-</w:t>
      </w:r>
      <w:proofErr w:type="spellStart"/>
      <w:r>
        <w:t>llm</w:t>
      </w:r>
      <w:proofErr w:type="spellEnd"/>
      <w:r>
        <w:t>、--use-</w:t>
      </w:r>
      <w:proofErr w:type="spellStart"/>
      <w:r>
        <w:t>llm</w:t>
      </w:r>
      <w:proofErr w:type="spellEnd"/>
      <w:r>
        <w:t>-judge、--</w:t>
      </w:r>
      <w:proofErr w:type="spellStart"/>
      <w:r>
        <w:t>llm</w:t>
      </w:r>
      <w:proofErr w:type="spellEnd"/>
      <w:r>
        <w:t xml:space="preserve">-fusion </w:t>
      </w:r>
      <w:proofErr w:type="gramStart"/>
      <w:r>
        <w:t>和</w:t>
      </w:r>
      <w:proofErr w:type="gramEnd"/>
    </w:p>
    <w:p w14:paraId="774B2424" w14:textId="77777777" w:rsidR="00CA2AF5" w:rsidRDefault="00000000">
      <w:pPr>
        <w:ind w:left="-5"/>
      </w:pPr>
      <w:r>
        <w:t>--</w:t>
      </w:r>
      <w:proofErr w:type="spellStart"/>
      <w:r>
        <w:t>llm</w:t>
      </w:r>
      <w:proofErr w:type="spellEnd"/>
      <w:r>
        <w:t>-threshold。src/llm_explain.py 通过环境变量读取接口配置，不在代码中硬编码密钥。</w:t>
      </w:r>
    </w:p>
    <w:p w14:paraId="18B65E3C" w14:textId="77777777" w:rsidR="00CA2AF5" w:rsidRDefault="00000000">
      <w:pPr>
        <w:pStyle w:val="2"/>
        <w:ind w:left="-5"/>
      </w:pPr>
      <w:r>
        <w:t>（3）检测结果分析（正确率等）</w:t>
      </w:r>
    </w:p>
    <w:p w14:paraId="2749DFAB" w14:textId="77777777" w:rsidR="00CA2AF5" w:rsidRDefault="00000000">
      <w:r>
        <w:t>实验使用 train.csv 训练，val.csv 测试。训练集共 2840 条，验证集共 401 条。原始模型为</w:t>
      </w:r>
    </w:p>
    <w:p w14:paraId="58165B9E" w14:textId="77777777" w:rsidR="00CA2AF5" w:rsidRDefault="00000000">
      <w:pPr>
        <w:ind w:left="-5"/>
      </w:pPr>
      <w:r>
        <w:t>TF-IDF + Logistic Regression，验证准确率为 0.8329，谣言类别 F1 为 0.7976。改进后本地模型准确</w:t>
      </w:r>
    </w:p>
    <w:p w14:paraId="6CC59496" w14:textId="77777777" w:rsidR="00CA2AF5" w:rsidRDefault="00000000">
      <w:pPr>
        <w:ind w:left="-5"/>
      </w:pPr>
      <w:r>
        <w:t>率为 0.8778，Macro F1 为 0.8737，谣言类别 precision 为 0.9091，recall 为 0.8000，F1 为 0.8511。</w:t>
      </w:r>
    </w:p>
    <w:p w14:paraId="72E236AD" w14:textId="77777777" w:rsidR="00CA2AF5" w:rsidRDefault="00000000">
      <w:pPr>
        <w:spacing w:after="0"/>
        <w:ind w:left="-5"/>
      </w:pPr>
      <w:r>
        <w:t>混淆矩阵由原来的 [[202, 24], [43, 132]] 改为 [[212, 14], [35, 140]]，</w:t>
      </w:r>
      <w:proofErr w:type="gramStart"/>
      <w:r>
        <w:t>总错误</w:t>
      </w:r>
      <w:proofErr w:type="gramEnd"/>
      <w:r>
        <w:t xml:space="preserve">数由 67 降至 49，准确率提升约 4.49 </w:t>
      </w:r>
      <w:proofErr w:type="gramStart"/>
      <w:r>
        <w:t>个</w:t>
      </w:r>
      <w:proofErr w:type="gramEnd"/>
      <w:r>
        <w:t>百分点。</w:t>
      </w:r>
    </w:p>
    <w:tbl>
      <w:tblPr>
        <w:tblStyle w:val="TableGrid"/>
        <w:tblW w:w="8277" w:type="dxa"/>
        <w:tblInd w:w="674" w:type="dxa"/>
        <w:tblCellMar>
          <w:top w:w="8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361"/>
        <w:gridCol w:w="1361"/>
        <w:gridCol w:w="1474"/>
        <w:gridCol w:w="1361"/>
        <w:gridCol w:w="1247"/>
      </w:tblGrid>
      <w:tr w:rsidR="00CA2AF5" w14:paraId="3EE1C72A" w14:textId="77777777">
        <w:trPr>
          <w:trHeight w:val="360"/>
        </w:trPr>
        <w:tc>
          <w:tcPr>
            <w:tcW w:w="147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D9E8F5"/>
          </w:tcPr>
          <w:p w14:paraId="6B58722C" w14:textId="77777777" w:rsidR="00CA2AF5" w:rsidRDefault="00000000">
            <w:pPr>
              <w:spacing w:after="0"/>
              <w:ind w:left="0" w:firstLine="0"/>
            </w:pPr>
            <w:r>
              <w:rPr>
                <w:sz w:val="17"/>
              </w:rPr>
              <w:t>Model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D9E8F5"/>
          </w:tcPr>
          <w:p w14:paraId="3B20EE68" w14:textId="77777777" w:rsidR="00CA2AF5" w:rsidRDefault="00000000">
            <w:pPr>
              <w:spacing w:after="0"/>
              <w:ind w:left="0" w:firstLine="0"/>
            </w:pPr>
            <w:r>
              <w:rPr>
                <w:sz w:val="17"/>
              </w:rPr>
              <w:t>Accuracy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D9E8F5"/>
          </w:tcPr>
          <w:p w14:paraId="7966DF53" w14:textId="77777777" w:rsidR="00CA2AF5" w:rsidRDefault="00000000">
            <w:pPr>
              <w:spacing w:after="0"/>
              <w:ind w:left="0" w:firstLine="0"/>
            </w:pPr>
            <w:r>
              <w:rPr>
                <w:sz w:val="17"/>
              </w:rPr>
              <w:t>Macro F1</w:t>
            </w:r>
          </w:p>
        </w:tc>
        <w:tc>
          <w:tcPr>
            <w:tcW w:w="147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D9E8F5"/>
          </w:tcPr>
          <w:p w14:paraId="7A92614B" w14:textId="77777777" w:rsidR="00CA2AF5" w:rsidRDefault="00000000">
            <w:pPr>
              <w:spacing w:after="0"/>
              <w:ind w:left="0" w:firstLine="0"/>
            </w:pPr>
            <w:proofErr w:type="gramStart"/>
            <w:r>
              <w:rPr>
                <w:sz w:val="17"/>
              </w:rPr>
              <w:t>Precision(</w:t>
            </w:r>
            <w:proofErr w:type="gramEnd"/>
            <w:r>
              <w:rPr>
                <w:sz w:val="17"/>
              </w:rPr>
              <w:t>1)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D9E8F5"/>
          </w:tcPr>
          <w:p w14:paraId="5CAB7B0C" w14:textId="77777777" w:rsidR="00CA2AF5" w:rsidRDefault="00000000">
            <w:pPr>
              <w:spacing w:after="0"/>
              <w:ind w:left="0" w:firstLine="0"/>
            </w:pPr>
            <w:proofErr w:type="gramStart"/>
            <w:r>
              <w:rPr>
                <w:sz w:val="17"/>
              </w:rPr>
              <w:t>Recall(</w:t>
            </w:r>
            <w:proofErr w:type="gramEnd"/>
            <w:r>
              <w:rPr>
                <w:sz w:val="17"/>
              </w:rPr>
              <w:t>1)</w:t>
            </w:r>
          </w:p>
        </w:tc>
        <w:tc>
          <w:tcPr>
            <w:tcW w:w="124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D9E8F5"/>
          </w:tcPr>
          <w:p w14:paraId="399C5E7D" w14:textId="77777777" w:rsidR="00CA2AF5" w:rsidRDefault="00000000">
            <w:pPr>
              <w:spacing w:after="0"/>
              <w:ind w:left="0" w:firstLine="0"/>
            </w:pPr>
            <w:r>
              <w:rPr>
                <w:sz w:val="17"/>
              </w:rPr>
              <w:t>F1(1)</w:t>
            </w:r>
          </w:p>
        </w:tc>
      </w:tr>
      <w:tr w:rsidR="00CA2AF5" w14:paraId="29FC904D" w14:textId="77777777">
        <w:trPr>
          <w:trHeight w:val="360"/>
        </w:trPr>
        <w:tc>
          <w:tcPr>
            <w:tcW w:w="147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76A2635B" w14:textId="77777777" w:rsidR="00CA2AF5" w:rsidRDefault="00000000">
            <w:pPr>
              <w:spacing w:after="0"/>
              <w:ind w:left="0" w:firstLine="0"/>
            </w:pPr>
            <w:r>
              <w:rPr>
                <w:sz w:val="17"/>
              </w:rPr>
              <w:t>旧模型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4ECA96BD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0.8329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4D05B417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0.8277</w:t>
            </w:r>
          </w:p>
        </w:tc>
        <w:tc>
          <w:tcPr>
            <w:tcW w:w="147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EDAB19E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0.8462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56DCDD61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0.7543</w:t>
            </w:r>
          </w:p>
        </w:tc>
        <w:tc>
          <w:tcPr>
            <w:tcW w:w="124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7225AA20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0.7976</w:t>
            </w:r>
          </w:p>
        </w:tc>
      </w:tr>
      <w:tr w:rsidR="00CA2AF5" w14:paraId="49BDD676" w14:textId="77777777">
        <w:trPr>
          <w:trHeight w:val="360"/>
        </w:trPr>
        <w:tc>
          <w:tcPr>
            <w:tcW w:w="147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5938AB6B" w14:textId="77777777" w:rsidR="00CA2AF5" w:rsidRDefault="00000000">
            <w:pPr>
              <w:spacing w:after="0"/>
              <w:ind w:left="0" w:firstLine="0"/>
            </w:pPr>
            <w:r>
              <w:rPr>
                <w:sz w:val="17"/>
              </w:rPr>
              <w:t>改进模型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E1512B7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0.8778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397BF76F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0.8737</w:t>
            </w:r>
          </w:p>
        </w:tc>
        <w:tc>
          <w:tcPr>
            <w:tcW w:w="147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3D02807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0.9091</w:t>
            </w:r>
          </w:p>
        </w:tc>
        <w:tc>
          <w:tcPr>
            <w:tcW w:w="136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439C720E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0.8000</w:t>
            </w:r>
          </w:p>
        </w:tc>
        <w:tc>
          <w:tcPr>
            <w:tcW w:w="124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3D050EF" w14:textId="77777777" w:rsidR="00CA2AF5" w:rsidRDefault="00000000">
            <w:pPr>
              <w:spacing w:after="0"/>
              <w:ind w:left="0" w:right="5" w:firstLine="0"/>
              <w:jc w:val="center"/>
            </w:pPr>
            <w:r>
              <w:rPr>
                <w:sz w:val="17"/>
              </w:rPr>
              <w:t>0.8511</w:t>
            </w:r>
          </w:p>
        </w:tc>
      </w:tr>
    </w:tbl>
    <w:p w14:paraId="12D94D74" w14:textId="77777777" w:rsidR="00CA2AF5" w:rsidRDefault="00000000">
      <w:pPr>
        <w:spacing w:after="82"/>
        <w:ind w:left="6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80C55E" wp14:editId="49209511">
                <wp:extent cx="5328001" cy="1980000"/>
                <wp:effectExtent l="0" t="0" r="0" b="0"/>
                <wp:docPr id="3030" name="Group 3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8001" cy="1980000"/>
                          <a:chOff x="0" y="0"/>
                          <a:chExt cx="5328001" cy="1980000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664000" y="0"/>
                            <a:ext cx="2664000" cy="19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" style="width:419.528pt;height:155.906pt;mso-position-horizontal-relative:char;mso-position-vertical-relative:line" coordsize="53280,19800">
                <v:shape id="Picture 234" style="position:absolute;width:25200;height:19800;left:0;top:0;" filled="f">
                  <v:imagedata r:id="rId9"/>
                </v:shape>
                <v:shape id="Picture 236" style="position:absolute;width:26640;height:19800;left:26640;top:0;" filled="f">
                  <v:imagedata r:id="rId10"/>
                </v:shape>
              </v:group>
            </w:pict>
          </mc:Fallback>
        </mc:AlternateContent>
      </w:r>
    </w:p>
    <w:p w14:paraId="357D13CA" w14:textId="77777777" w:rsidR="00CA2AF5" w:rsidRDefault="00000000">
      <w:pPr>
        <w:spacing w:after="190" w:line="306" w:lineRule="auto"/>
        <w:ind w:left="0" w:firstLine="0"/>
      </w:pPr>
      <w:r>
        <w:rPr>
          <w:color w:val="555555"/>
          <w:sz w:val="18"/>
        </w:rPr>
        <w:t>图 1 为改进模型验证集混淆矩阵，图 2 为改进模型主要指标。大模型辅助</w:t>
      </w:r>
      <w:proofErr w:type="gramStart"/>
      <w:r>
        <w:rPr>
          <w:color w:val="555555"/>
          <w:sz w:val="18"/>
        </w:rPr>
        <w:t>判断受</w:t>
      </w:r>
      <w:proofErr w:type="gramEnd"/>
      <w:r>
        <w:rPr>
          <w:color w:val="555555"/>
          <w:sz w:val="18"/>
        </w:rPr>
        <w:t>接口和模型版本影响，验证</w:t>
      </w:r>
      <w:proofErr w:type="gramStart"/>
      <w:r>
        <w:rPr>
          <w:color w:val="555555"/>
          <w:sz w:val="18"/>
        </w:rPr>
        <w:t>集指标</w:t>
      </w:r>
      <w:proofErr w:type="gramEnd"/>
      <w:r>
        <w:rPr>
          <w:color w:val="555555"/>
          <w:sz w:val="18"/>
        </w:rPr>
        <w:t>主要报告本地模型结果；大模型模式作为单条/批量预测中的可选增强。</w:t>
      </w:r>
    </w:p>
    <w:p w14:paraId="1A6CEC26" w14:textId="77777777" w:rsidR="00CA2AF5" w:rsidRDefault="00000000">
      <w:pPr>
        <w:pStyle w:val="2"/>
        <w:ind w:left="-5"/>
      </w:pPr>
      <w:r>
        <w:lastRenderedPageBreak/>
        <w:t>（4）判断依据的分析（可解释性等）</w:t>
      </w:r>
    </w:p>
    <w:p w14:paraId="5FAC3762" w14:textId="77777777" w:rsidR="00CA2AF5" w:rsidRDefault="00000000">
      <w:pPr>
        <w:spacing w:after="0" w:line="330" w:lineRule="auto"/>
        <w:ind w:left="-15" w:firstLine="400"/>
      </w:pPr>
      <w:r>
        <w:t>本项目不是仅输出标签，而是展示模型依据。系统会列出支持“谣言”和支持“非谣言”的高</w:t>
      </w:r>
      <w:proofErr w:type="gramStart"/>
      <w:r>
        <w:t>贡献词级特征</w:t>
      </w:r>
      <w:proofErr w:type="gramEnd"/>
      <w:r>
        <w:t>，并给出贡献方向和最终判断来源。</w:t>
      </w:r>
      <w:proofErr w:type="gramStart"/>
      <w:r>
        <w:t>字符级特征</w:t>
      </w:r>
      <w:proofErr w:type="gramEnd"/>
      <w:r>
        <w:t>参与分类但默认不作为主要解释展示，避免出现</w:t>
      </w:r>
    </w:p>
    <w:p w14:paraId="6CD592AD" w14:textId="77777777" w:rsidR="00CA2AF5" w:rsidRDefault="00000000">
      <w:pPr>
        <w:spacing w:line="330" w:lineRule="auto"/>
        <w:ind w:left="-5"/>
      </w:pPr>
      <w:r>
        <w:t>con、ed、</w:t>
      </w:r>
      <w:proofErr w:type="spellStart"/>
      <w:r>
        <w:t>wa</w:t>
      </w:r>
      <w:proofErr w:type="spellEnd"/>
      <w:r>
        <w:t xml:space="preserve"> 等不可读片段。</w:t>
      </w:r>
      <w:proofErr w:type="gramStart"/>
      <w:r>
        <w:t>若命</w:t>
      </w:r>
      <w:proofErr w:type="gramEnd"/>
      <w:r>
        <w:t xml:space="preserve">中辟谣规则，输出中会记录 </w:t>
      </w:r>
      <w:proofErr w:type="spellStart"/>
      <w:r>
        <w:t>rule+local</w:t>
      </w:r>
      <w:proofErr w:type="spellEnd"/>
      <w:r>
        <w:t xml:space="preserve">；若启用大模型辅助判断，输出中会记录 </w:t>
      </w:r>
      <w:proofErr w:type="spellStart"/>
      <w:r>
        <w:t>llm_judge_result</w:t>
      </w:r>
      <w:proofErr w:type="spellEnd"/>
      <w:r>
        <w:t>、</w:t>
      </w:r>
      <w:proofErr w:type="spellStart"/>
      <w:r>
        <w:t>fusion_reason</w:t>
      </w:r>
      <w:proofErr w:type="spellEnd"/>
      <w:r>
        <w:t xml:space="preserve"> 和 </w:t>
      </w:r>
      <w:proofErr w:type="spellStart"/>
      <w:r>
        <w:t>final_source</w:t>
      </w:r>
      <w:proofErr w:type="spellEnd"/>
      <w:r>
        <w:t>，便于追踪最终结论来自本地模型、规则还是大模型融合。</w:t>
      </w:r>
    </w:p>
    <w:p w14:paraId="5868DC26" w14:textId="77777777" w:rsidR="00CA2AF5" w:rsidRDefault="00000000">
      <w:pPr>
        <w:pStyle w:val="1"/>
        <w:spacing w:after="114"/>
        <w:ind w:left="435" w:hanging="450"/>
      </w:pPr>
      <w:r>
        <w:t>工作总结</w:t>
      </w:r>
    </w:p>
    <w:p w14:paraId="49D28DD2" w14:textId="77777777" w:rsidR="00CA2AF5" w:rsidRDefault="00000000">
      <w:pPr>
        <w:pStyle w:val="2"/>
        <w:ind w:left="-5"/>
      </w:pPr>
      <w:r>
        <w:t>（1）收获、心得</w:t>
      </w:r>
    </w:p>
    <w:p w14:paraId="2D97A056" w14:textId="77777777" w:rsidR="00CA2AF5" w:rsidRDefault="00000000">
      <w:r>
        <w:t>通过本项目，我们完成了从数据处理、模型训练、验证评估、解释生成到大模型接口接入的完整流程。</w:t>
      </w:r>
    </w:p>
    <w:p w14:paraId="2CEEBE10" w14:textId="77777777" w:rsidR="00CA2AF5" w:rsidRDefault="00000000">
      <w:pPr>
        <w:spacing w:after="164" w:line="330" w:lineRule="auto"/>
        <w:ind w:left="-5"/>
      </w:pPr>
      <w:r>
        <w:t>项目说明传统机器学习模型在小规模文本分类中仍具有可复现、速度快、</w:t>
      </w:r>
      <w:proofErr w:type="gramStart"/>
      <w:r>
        <w:t>易解释</w:t>
      </w:r>
      <w:proofErr w:type="gramEnd"/>
      <w:r>
        <w:t>的优势，也展示了大模型在语义判断和自然语言解释方面的补充价值。</w:t>
      </w:r>
    </w:p>
    <w:p w14:paraId="5DFE35D7" w14:textId="77777777" w:rsidR="00CA2AF5" w:rsidRDefault="00000000">
      <w:pPr>
        <w:pStyle w:val="2"/>
        <w:ind w:left="-5"/>
      </w:pPr>
      <w:r>
        <w:t>（2）遇到问题及解决思路</w:t>
      </w:r>
    </w:p>
    <w:p w14:paraId="7C6464A0" w14:textId="77777777" w:rsidR="00CA2AF5" w:rsidRDefault="00000000">
      <w:pPr>
        <w:spacing w:after="164" w:line="330" w:lineRule="auto"/>
        <w:ind w:left="-15" w:firstLine="400"/>
      </w:pPr>
      <w:r>
        <w:t>主要问题包括旧模型解释中出现字符碎片、对“警方确认传言为假”类文本误判、API 密钥</w:t>
      </w:r>
      <w:proofErr w:type="gramStart"/>
      <w:r>
        <w:t>不能写死以及</w:t>
      </w:r>
      <w:proofErr w:type="gramEnd"/>
      <w:r>
        <w:t>本地模型与大模型意见不一致。对应解决方法是：用词</w:t>
      </w:r>
      <w:proofErr w:type="gramStart"/>
      <w:r>
        <w:t>级特征</w:t>
      </w:r>
      <w:proofErr w:type="gramEnd"/>
      <w:r>
        <w:t>承担解释，用</w:t>
      </w:r>
      <w:proofErr w:type="gramStart"/>
      <w:r>
        <w:t>字符级特征</w:t>
      </w:r>
      <w:proofErr w:type="gramEnd"/>
      <w:r>
        <w:t>增强泛化；加入保守辟谣规则；通过 .env 管理接口密钥；设计三种融合策略，并保留本地回退机制。</w:t>
      </w:r>
    </w:p>
    <w:p w14:paraId="32754111" w14:textId="77777777" w:rsidR="00CA2AF5" w:rsidRDefault="00000000">
      <w:pPr>
        <w:pStyle w:val="2"/>
        <w:ind w:left="-5"/>
      </w:pPr>
      <w:r>
        <w:t>（3）组内分工</w:t>
      </w:r>
    </w:p>
    <w:p w14:paraId="574DF53A" w14:textId="2D0EE4EF" w:rsidR="00CA2AF5" w:rsidRDefault="00000000">
      <w:pPr>
        <w:spacing w:after="254" w:line="330" w:lineRule="auto"/>
        <w:ind w:left="-15" w:firstLine="400"/>
      </w:pPr>
      <w:r>
        <w:t>组长</w:t>
      </w:r>
      <w:r w:rsidR="009E0D74">
        <w:rPr>
          <w:rFonts w:hint="eastAsia"/>
        </w:rPr>
        <w:t>陈畅雨</w:t>
      </w:r>
      <w:r>
        <w:t>负责总体方案设计、代码整合、README 与报告统稿；组员</w:t>
      </w:r>
      <w:r w:rsidR="009E0D74">
        <w:rPr>
          <w:rFonts w:hint="eastAsia"/>
          <w:sz w:val="22"/>
        </w:rPr>
        <w:t>郝卓凡</w:t>
      </w:r>
      <w:r>
        <w:t>负责数据读取、特征构建、本地模型训练和验证</w:t>
      </w:r>
      <w:proofErr w:type="gramStart"/>
      <w:r>
        <w:t>集指标</w:t>
      </w:r>
      <w:proofErr w:type="gramEnd"/>
      <w:r>
        <w:t>统计；组员</w:t>
      </w:r>
      <w:r w:rsidR="009E0D74">
        <w:rPr>
          <w:rFonts w:hint="eastAsia"/>
          <w:sz w:val="22"/>
        </w:rPr>
        <w:t>徐子耘</w:t>
      </w:r>
      <w:r>
        <w:t>负责可解释性模块、大模型接口、预测脚本测试和结果文件整理。三名成员共同完成最终测试与提交检查。</w:t>
      </w:r>
    </w:p>
    <w:p w14:paraId="64C599EB" w14:textId="77777777" w:rsidR="00CA2AF5" w:rsidRDefault="00000000">
      <w:pPr>
        <w:pStyle w:val="1"/>
        <w:ind w:left="435" w:hanging="450"/>
      </w:pPr>
      <w:r>
        <w:lastRenderedPageBreak/>
        <w:t>课程建议</w:t>
      </w:r>
    </w:p>
    <w:p w14:paraId="0BAEC323" w14:textId="77777777" w:rsidR="00CA2AF5" w:rsidRDefault="00000000">
      <w:pPr>
        <w:spacing w:line="330" w:lineRule="auto"/>
        <w:ind w:left="-15" w:firstLine="400"/>
      </w:pPr>
      <w:r>
        <w:t>建议后续课程增加可解释性方法示例，如线性模型特征贡献、LIME、SHAP 与大模型辅助判断的可靠性分析，帮助学生理解“预测正确”和“解释可信”之间的区别。</w:t>
      </w:r>
    </w:p>
    <w:sectPr w:rsidR="00CA2AF5">
      <w:footerReference w:type="even" r:id="rId11"/>
      <w:footerReference w:type="default" r:id="rId12"/>
      <w:footerReference w:type="first" r:id="rId13"/>
      <w:pgSz w:w="11906" w:h="16838"/>
      <w:pgMar w:top="1057" w:right="980" w:bottom="4210" w:left="1140" w:header="720" w:footer="6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5FAE0" w14:textId="77777777" w:rsidR="00403499" w:rsidRDefault="00403499">
      <w:pPr>
        <w:spacing w:after="0" w:line="240" w:lineRule="auto"/>
      </w:pPr>
      <w:r>
        <w:separator/>
      </w:r>
    </w:p>
  </w:endnote>
  <w:endnote w:type="continuationSeparator" w:id="0">
    <w:p w14:paraId="5CED3A9B" w14:textId="77777777" w:rsidR="00403499" w:rsidRDefault="004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D406F" w14:textId="77777777" w:rsidR="00CA2AF5" w:rsidRDefault="00000000">
    <w:pPr>
      <w:spacing w:after="0"/>
      <w:ind w:left="0" w:right="40" w:firstLine="0"/>
      <w:jc w:val="right"/>
    </w:pPr>
    <w:r>
      <w:rPr>
        <w:sz w:val="16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9C943" w14:textId="77777777" w:rsidR="00CA2AF5" w:rsidRDefault="00000000">
    <w:pPr>
      <w:spacing w:after="0"/>
      <w:ind w:left="0" w:right="40" w:firstLine="0"/>
      <w:jc w:val="right"/>
    </w:pPr>
    <w:r>
      <w:rPr>
        <w:sz w:val="16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A65BA" w14:textId="77777777" w:rsidR="00CA2AF5" w:rsidRDefault="00000000">
    <w:pPr>
      <w:spacing w:after="0"/>
      <w:ind w:left="0" w:right="40" w:firstLine="0"/>
      <w:jc w:val="right"/>
    </w:pPr>
    <w:r>
      <w:rPr>
        <w:sz w:val="16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77BA8" w14:textId="77777777" w:rsidR="00403499" w:rsidRDefault="00403499">
      <w:pPr>
        <w:spacing w:after="0" w:line="240" w:lineRule="auto"/>
      </w:pPr>
      <w:r>
        <w:separator/>
      </w:r>
    </w:p>
  </w:footnote>
  <w:footnote w:type="continuationSeparator" w:id="0">
    <w:p w14:paraId="6747D309" w14:textId="77777777" w:rsidR="00403499" w:rsidRDefault="00403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93122"/>
    <w:multiLevelType w:val="hybridMultilevel"/>
    <w:tmpl w:val="34D65780"/>
    <w:lvl w:ilvl="0" w:tplc="4C76D8F4">
      <w:start w:val="1"/>
      <w:numFmt w:val="decimal"/>
      <w:pStyle w:val="1"/>
      <w:lvlText w:val="%1．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500771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766FB4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F8C68B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AA046D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90D08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5AA6B7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27C6A4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F5EEDE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B5C9A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905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AF5"/>
    <w:rsid w:val="00403499"/>
    <w:rsid w:val="009E0D74"/>
    <w:rsid w:val="00CA2AF5"/>
    <w:rsid w:val="00D1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1DF9"/>
  <w15:docId w15:val="{E389B85C-C6EE-41C2-A5A9-79091E20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4" w:line="259" w:lineRule="auto"/>
      <w:ind w:left="410" w:hanging="10"/>
    </w:pPr>
    <w:rPr>
      <w:rFonts w:ascii="微软雅黑" w:eastAsia="微软雅黑" w:hAnsi="微软雅黑" w:cs="微软雅黑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70" w:line="259" w:lineRule="auto"/>
      <w:ind w:left="10" w:hanging="10"/>
      <w:outlineLvl w:val="0"/>
    </w:pPr>
    <w:rPr>
      <w:rFonts w:ascii="微软雅黑" w:eastAsia="微软雅黑" w:hAnsi="微软雅黑" w:cs="微软雅黑"/>
      <w:color w:val="2B5C9A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6" w:line="259" w:lineRule="auto"/>
      <w:ind w:left="10" w:hanging="10"/>
      <w:outlineLvl w:val="1"/>
    </w:pPr>
    <w:rPr>
      <w:rFonts w:ascii="微软雅黑" w:eastAsia="微软雅黑" w:hAnsi="微软雅黑" w:cs="微软雅黑"/>
      <w:color w:val="3F78B5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3F78B5"/>
      <w:sz w:val="25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2B5C9A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盛豪 李</cp:lastModifiedBy>
  <cp:revision>2</cp:revision>
  <dcterms:created xsi:type="dcterms:W3CDTF">2026-06-18T09:30:00Z</dcterms:created>
  <dcterms:modified xsi:type="dcterms:W3CDTF">2026-06-18T09:30:00Z</dcterms:modified>
</cp:coreProperties>
</file>