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PUBLICATION DETAILS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Journal: </w:t>
      </w:r>
      <w:r w:rsidRPr="00000000" w:rsidR="00000000" w:rsidDel="00000000">
        <w:rPr>
          <w:rFonts w:cs="Times New Roman" w:hAnsi="Times New Roman" w:eastAsia="Times New Roman" w:ascii="Times New Roman"/>
          <w:i w:val="1"/>
          <w:sz w:val="24"/>
          <w:rtl w:val="0"/>
        </w:rPr>
        <w:t xml:space="preserve">The Broadway Journal</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Issue: November 29, 1845 (Vol 2. No. 21)</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Editor(s): Edgar A. Poe (and Mr. H. C. Watson)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Approximate publication date: November 29, 1845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TABLES OF CONTENTS</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Sequential)</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“Sonnet--To Miss Anne C. Lynch” by E[lizabeth]. F[ries]. Ellet (p. 315)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 Tale of the Ragged Mountains”</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by</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Edgar A. Poe (pp. 315-318)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“To — ” by Frances S. Osgood (p. 318)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“Art-Singing and heart-Singing” by Walter Whitman (pp. 318-19)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“Lines” by Fitz Greene Halleck (p. 319)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“Epigram: Ralph’s Self-Esteem” W[illiam]. Gilmore Simms (p. 319)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C[aroline]. M. Kirkland’s </w:t>
      </w:r>
      <w:r w:rsidRPr="00000000" w:rsidR="00000000" w:rsidDel="00000000">
        <w:rPr>
          <w:rFonts w:cs="Times New Roman" w:hAnsi="Times New Roman" w:eastAsia="Times New Roman" w:ascii="Times New Roman"/>
          <w:i w:val="1"/>
          <w:sz w:val="24"/>
          <w:rtl w:val="0"/>
        </w:rPr>
        <w:t xml:space="preserve">Western Clearings </w:t>
      </w:r>
      <w:r w:rsidRPr="00000000" w:rsidR="00000000" w:rsidDel="00000000">
        <w:rPr>
          <w:rFonts w:cs="Times New Roman" w:hAnsi="Times New Roman" w:eastAsia="Times New Roman" w:ascii="Times New Roman"/>
          <w:sz w:val="24"/>
          <w:rtl w:val="0"/>
        </w:rPr>
        <w:t xml:space="preserve">by [Edgar A. Poe] (p. 320)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Frederick Von Raumer’s </w:t>
      </w:r>
      <w:r w:rsidRPr="00000000" w:rsidR="00000000" w:rsidDel="00000000">
        <w:rPr>
          <w:rFonts w:cs="Times New Roman" w:hAnsi="Times New Roman" w:eastAsia="Times New Roman" w:ascii="Times New Roman"/>
          <w:i w:val="1"/>
          <w:sz w:val="24"/>
          <w:rtl w:val="0"/>
        </w:rPr>
        <w:t xml:space="preserve">America and the American People</w:t>
      </w:r>
      <w:r w:rsidRPr="00000000" w:rsidR="00000000" w:rsidDel="00000000">
        <w:rPr>
          <w:rFonts w:cs="Times New Roman" w:hAnsi="Times New Roman" w:eastAsia="Times New Roman" w:ascii="Times New Roman"/>
          <w:sz w:val="24"/>
          <w:rtl w:val="0"/>
        </w:rPr>
        <w:t xml:space="preserve"> by [Edgar A. Poe] (pp.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320-1)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Walter Cooper Dendy’s </w:t>
      </w:r>
      <w:r w:rsidRPr="00000000" w:rsidR="00000000" w:rsidDel="00000000">
        <w:rPr>
          <w:rFonts w:cs="Times New Roman" w:hAnsi="Times New Roman" w:eastAsia="Times New Roman" w:ascii="Times New Roman"/>
          <w:i w:val="1"/>
          <w:sz w:val="24"/>
          <w:rtl w:val="0"/>
        </w:rPr>
        <w:t xml:space="preserve">The Philosophy of Mystery </w:t>
      </w:r>
      <w:r w:rsidRPr="00000000" w:rsidR="00000000" w:rsidDel="00000000">
        <w:rPr>
          <w:rFonts w:cs="Times New Roman" w:hAnsi="Times New Roman" w:eastAsia="Times New Roman" w:ascii="Times New Roman"/>
          <w:sz w:val="24"/>
          <w:rtl w:val="0"/>
        </w:rPr>
        <w:t xml:space="preserve">by [Edgar A. Poe] (p. 321)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Victor Hugo’s </w:t>
      </w:r>
      <w:r w:rsidRPr="00000000" w:rsidR="00000000" w:rsidDel="00000000">
        <w:rPr>
          <w:rFonts w:cs="Times New Roman" w:hAnsi="Times New Roman" w:eastAsia="Times New Roman" w:ascii="Times New Roman"/>
          <w:i w:val="1"/>
          <w:sz w:val="24"/>
          <w:rtl w:val="0"/>
        </w:rPr>
        <w:t xml:space="preserve">The Rhine</w:t>
      </w:r>
      <w:r w:rsidRPr="00000000" w:rsidR="00000000" w:rsidDel="00000000">
        <w:rPr>
          <w:rFonts w:cs="Times New Roman" w:hAnsi="Times New Roman" w:eastAsia="Times New Roman" w:ascii="Times New Roman"/>
          <w:sz w:val="24"/>
          <w:rtl w:val="0"/>
        </w:rPr>
        <w:t xml:space="preserve"> by [Edgar A. Poe] (p. 321)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Lord Mahon’s </w:t>
      </w:r>
      <w:r w:rsidRPr="00000000" w:rsidR="00000000" w:rsidDel="00000000">
        <w:rPr>
          <w:rFonts w:cs="Times New Roman" w:hAnsi="Times New Roman" w:eastAsia="Times New Roman" w:ascii="Times New Roman"/>
          <w:i w:val="1"/>
          <w:sz w:val="24"/>
          <w:rtl w:val="0"/>
        </w:rPr>
        <w:t xml:space="preserve">The Life of Condé</w:t>
      </w:r>
      <w:r w:rsidRPr="00000000" w:rsidR="00000000" w:rsidDel="00000000">
        <w:rPr>
          <w:rFonts w:cs="Times New Roman" w:hAnsi="Times New Roman" w:eastAsia="Times New Roman" w:ascii="Times New Roman"/>
          <w:sz w:val="24"/>
          <w:rtl w:val="0"/>
        </w:rPr>
        <w:t xml:space="preserve"> by [Edgar A. Poe] (pp. 321-2)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Fanny Forrester’s </w:t>
      </w:r>
      <w:r w:rsidRPr="00000000" w:rsidR="00000000" w:rsidDel="00000000">
        <w:rPr>
          <w:rFonts w:cs="Times New Roman" w:hAnsi="Times New Roman" w:eastAsia="Times New Roman" w:ascii="Times New Roman"/>
          <w:i w:val="1"/>
          <w:sz w:val="24"/>
          <w:rtl w:val="0"/>
        </w:rPr>
        <w:t xml:space="preserve">Trippings in Authorland</w:t>
      </w:r>
      <w:r w:rsidRPr="00000000" w:rsidR="00000000" w:rsidDel="00000000">
        <w:rPr>
          <w:rFonts w:cs="Times New Roman" w:hAnsi="Times New Roman" w:eastAsia="Times New Roman" w:ascii="Times New Roman"/>
          <w:sz w:val="24"/>
          <w:rtl w:val="0"/>
        </w:rPr>
        <w:t xml:space="preserve"> by [Edgar A. Poe] (p. 322)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George P. Morris’s </w:t>
      </w:r>
      <w:r w:rsidRPr="00000000" w:rsidR="00000000" w:rsidDel="00000000">
        <w:rPr>
          <w:rFonts w:cs="Times New Roman" w:hAnsi="Times New Roman" w:eastAsia="Times New Roman" w:ascii="Times New Roman"/>
          <w:i w:val="1"/>
          <w:sz w:val="24"/>
          <w:rtl w:val="0"/>
        </w:rPr>
        <w:t xml:space="preserve">The Songs and Ballads</w:t>
      </w:r>
      <w:r w:rsidRPr="00000000" w:rsidR="00000000" w:rsidDel="00000000">
        <w:rPr>
          <w:rFonts w:cs="Times New Roman" w:hAnsi="Times New Roman" w:eastAsia="Times New Roman" w:ascii="Times New Roman"/>
          <w:sz w:val="24"/>
          <w:rtl w:val="0"/>
        </w:rPr>
        <w:t xml:space="preserve"> by [Edgar A. Poe] (p. 322)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[unattributed] </w:t>
      </w:r>
      <w:r w:rsidRPr="00000000" w:rsidR="00000000" w:rsidDel="00000000">
        <w:rPr>
          <w:rFonts w:cs="Times New Roman" w:hAnsi="Times New Roman" w:eastAsia="Times New Roman" w:ascii="Times New Roman"/>
          <w:i w:val="1"/>
          <w:sz w:val="24"/>
          <w:rtl w:val="0"/>
        </w:rPr>
        <w:t xml:space="preserve">The Sibyl’s Wreath</w:t>
      </w:r>
      <w:r w:rsidRPr="00000000" w:rsidR="00000000" w:rsidDel="00000000">
        <w:rPr>
          <w:rFonts w:cs="Times New Roman" w:hAnsi="Times New Roman" w:eastAsia="Times New Roman" w:ascii="Times New Roman"/>
          <w:sz w:val="24"/>
          <w:rtl w:val="0"/>
        </w:rPr>
        <w:t xml:space="preserve"> by [Edgar A. Poe] (p. 322)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Alfred Tennyson’s </w:t>
      </w:r>
      <w:r w:rsidRPr="00000000" w:rsidR="00000000" w:rsidDel="00000000">
        <w:rPr>
          <w:rFonts w:cs="Times New Roman" w:hAnsi="Times New Roman" w:eastAsia="Times New Roman" w:ascii="Times New Roman"/>
          <w:i w:val="1"/>
          <w:sz w:val="24"/>
          <w:rtl w:val="0"/>
        </w:rPr>
        <w:t xml:space="preserve">Poems</w:t>
      </w:r>
      <w:r w:rsidRPr="00000000" w:rsidR="00000000" w:rsidDel="00000000">
        <w:rPr>
          <w:rFonts w:cs="Times New Roman" w:hAnsi="Times New Roman" w:eastAsia="Times New Roman" w:ascii="Times New Roman"/>
          <w:sz w:val="24"/>
          <w:rtl w:val="0"/>
        </w:rPr>
        <w:t xml:space="preserve"> by [Edgar A. Poe] (p. 322)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Richard Monekton Milnes </w:t>
      </w:r>
      <w:r w:rsidRPr="00000000" w:rsidR="00000000" w:rsidDel="00000000">
        <w:rPr>
          <w:rFonts w:cs="Times New Roman" w:hAnsi="Times New Roman" w:eastAsia="Times New Roman" w:ascii="Times New Roman"/>
          <w:i w:val="1"/>
          <w:sz w:val="24"/>
          <w:rtl w:val="0"/>
        </w:rPr>
        <w:t xml:space="preserve">Poems of Many Years</w:t>
      </w:r>
      <w:r w:rsidRPr="00000000" w:rsidR="00000000" w:rsidDel="00000000">
        <w:rPr>
          <w:rFonts w:cs="Times New Roman" w:hAnsi="Times New Roman" w:eastAsia="Times New Roman" w:ascii="Times New Roman"/>
          <w:sz w:val="24"/>
          <w:rtl w:val="0"/>
        </w:rPr>
        <w:t xml:space="preserve"> by [Edgar A. Poe] (p. 322)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Corneilus Mathews’s </w:t>
      </w:r>
      <w:r w:rsidRPr="00000000" w:rsidR="00000000" w:rsidDel="00000000">
        <w:rPr>
          <w:rFonts w:cs="Times New Roman" w:hAnsi="Times New Roman" w:eastAsia="Times New Roman" w:ascii="Times New Roman"/>
          <w:i w:val="1"/>
          <w:sz w:val="24"/>
          <w:rtl w:val="0"/>
        </w:rPr>
        <w:t xml:space="preserve">Americanism</w:t>
      </w:r>
      <w:r w:rsidRPr="00000000" w:rsidR="00000000" w:rsidDel="00000000">
        <w:rPr>
          <w:rFonts w:cs="Times New Roman" w:hAnsi="Times New Roman" w:eastAsia="Times New Roman" w:ascii="Times New Roman"/>
          <w:sz w:val="24"/>
          <w:rtl w:val="0"/>
        </w:rPr>
        <w:t xml:space="preserve"> by [Edgar A. Poe] (p. 322)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Brevet Captain J. C. Fremont’s </w:t>
      </w:r>
      <w:r w:rsidRPr="00000000" w:rsidR="00000000" w:rsidDel="00000000">
        <w:rPr>
          <w:rFonts w:cs="Times New Roman" w:hAnsi="Times New Roman" w:eastAsia="Times New Roman" w:ascii="Times New Roman"/>
          <w:i w:val="1"/>
          <w:sz w:val="24"/>
          <w:rtl w:val="0"/>
        </w:rPr>
        <w:t xml:space="preserve">Narrative of the Exploring</w:t>
      </w:r>
      <w:r w:rsidRPr="00000000" w:rsidR="00000000" w:rsidDel="00000000">
        <w:rPr>
          <w:rFonts w:cs="Times New Roman" w:hAnsi="Times New Roman" w:eastAsia="Times New Roman" w:ascii="Times New Roman"/>
          <w:sz w:val="24"/>
          <w:rtl w:val="0"/>
        </w:rPr>
        <w:t xml:space="preserve"> by [Edgar A. Poe] (p. 322)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Eugène Sue’s </w:t>
      </w:r>
      <w:r w:rsidRPr="00000000" w:rsidR="00000000" w:rsidDel="00000000">
        <w:rPr>
          <w:rFonts w:cs="Times New Roman" w:hAnsi="Times New Roman" w:eastAsia="Times New Roman" w:ascii="Times New Roman"/>
          <w:i w:val="1"/>
          <w:sz w:val="24"/>
          <w:rtl w:val="0"/>
        </w:rPr>
        <w:t xml:space="preserve">The Wandering Jew</w:t>
      </w:r>
      <w:r w:rsidRPr="00000000" w:rsidR="00000000" w:rsidDel="00000000">
        <w:rPr>
          <w:rFonts w:cs="Times New Roman" w:hAnsi="Times New Roman" w:eastAsia="Times New Roman" w:ascii="Times New Roman"/>
          <w:sz w:val="24"/>
          <w:rtl w:val="0"/>
        </w:rPr>
        <w:t xml:space="preserve"> by [Edgar A. Poe] (p. 322)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Epes Sargent’s </w:t>
      </w:r>
      <w:r w:rsidRPr="00000000" w:rsidR="00000000" w:rsidDel="00000000">
        <w:rPr>
          <w:rFonts w:cs="Times New Roman" w:hAnsi="Times New Roman" w:eastAsia="Times New Roman" w:ascii="Times New Roman"/>
          <w:i w:val="1"/>
          <w:sz w:val="24"/>
          <w:rtl w:val="0"/>
        </w:rPr>
        <w:t xml:space="preserve">The Modern Standard Drama</w:t>
      </w:r>
      <w:r w:rsidRPr="00000000" w:rsidR="00000000" w:rsidDel="00000000">
        <w:rPr>
          <w:rFonts w:cs="Times New Roman" w:hAnsi="Times New Roman" w:eastAsia="Times New Roman" w:ascii="Times New Roman"/>
          <w:sz w:val="24"/>
          <w:rtl w:val="0"/>
        </w:rPr>
        <w:t xml:space="preserve"> by [Edgar A. Poe] (p. 322)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w:t>
      </w:r>
      <w:r w:rsidRPr="00000000" w:rsidR="00000000" w:rsidDel="00000000">
        <w:rPr>
          <w:rFonts w:cs="Times New Roman" w:hAnsi="Times New Roman" w:eastAsia="Times New Roman" w:ascii="Times New Roman"/>
          <w:i w:val="1"/>
          <w:sz w:val="24"/>
          <w:rtl w:val="0"/>
        </w:rPr>
        <w:t xml:space="preserve">The Columbia Magazine </w:t>
      </w:r>
      <w:r w:rsidRPr="00000000" w:rsidR="00000000" w:rsidDel="00000000">
        <w:rPr>
          <w:rFonts w:cs="Times New Roman" w:hAnsi="Times New Roman" w:eastAsia="Times New Roman" w:ascii="Times New Roman"/>
          <w:sz w:val="24"/>
          <w:rtl w:val="0"/>
        </w:rPr>
        <w:t xml:space="preserve">by [Edgar A. Poe] (pp. 322-3)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w:t>
      </w:r>
      <w:r w:rsidRPr="00000000" w:rsidR="00000000" w:rsidDel="00000000">
        <w:rPr>
          <w:rFonts w:cs="Times New Roman" w:hAnsi="Times New Roman" w:eastAsia="Times New Roman" w:ascii="Times New Roman"/>
          <w:i w:val="1"/>
          <w:sz w:val="24"/>
          <w:rtl w:val="0"/>
        </w:rPr>
        <w:t xml:space="preserve">The Aristidean</w:t>
      </w:r>
      <w:r w:rsidRPr="00000000" w:rsidR="00000000" w:rsidDel="00000000">
        <w:rPr>
          <w:rFonts w:cs="Times New Roman" w:hAnsi="Times New Roman" w:eastAsia="Times New Roman" w:ascii="Times New Roman"/>
          <w:sz w:val="24"/>
          <w:rtl w:val="0"/>
        </w:rPr>
        <w:t xml:space="preserve"> by [Edgar A. Poe] (p. 323)</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“Epigram: From the Saxton” by W[illiam]. G[ilmore]. Simms (p. 323)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Double Dream” by A. B. Meek (p.324)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“Musical Department” by Mr. H[enry]. C. Watson (pp. 324-5)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Drama” by [unattributed]  (p. 325)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“Editorial Miscellany” by [Edgar A. Poe] (pp. 325-26)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Advertisements (pp. 326-30)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TABLE OF CONTENTS (Genre)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Non-fictional prose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Articles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“Art-Singing and heart-Singing” by Walter Whitman (pp. 318-19)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Editorial comments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“Editorial Miscellany” by [Edgar A. Poe] (pp. 325-60)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Features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“Musical Department” by Mr. H[enry]. C. Watson (pp. 324-5)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Drama” by [unattributed] (p. 325)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Reviews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C[aroline]. M. Kirkland’s </w:t>
      </w:r>
      <w:r w:rsidRPr="00000000" w:rsidR="00000000" w:rsidDel="00000000">
        <w:rPr>
          <w:rFonts w:cs="Times New Roman" w:hAnsi="Times New Roman" w:eastAsia="Times New Roman" w:ascii="Times New Roman"/>
          <w:i w:val="1"/>
          <w:sz w:val="24"/>
          <w:rtl w:val="0"/>
        </w:rPr>
        <w:t xml:space="preserve">Western Clearings </w:t>
      </w:r>
      <w:r w:rsidRPr="00000000" w:rsidR="00000000" w:rsidDel="00000000">
        <w:rPr>
          <w:rFonts w:cs="Times New Roman" w:hAnsi="Times New Roman" w:eastAsia="Times New Roman" w:ascii="Times New Roman"/>
          <w:sz w:val="24"/>
          <w:rtl w:val="0"/>
        </w:rPr>
        <w:t xml:space="preserve">by [Edgar A. Poe] (pp. 320)</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Review of Frederick Von Raumer’s </w:t>
      </w:r>
      <w:r w:rsidRPr="00000000" w:rsidR="00000000" w:rsidDel="00000000">
        <w:rPr>
          <w:rFonts w:cs="Times New Roman" w:hAnsi="Times New Roman" w:eastAsia="Times New Roman" w:ascii="Times New Roman"/>
          <w:i w:val="1"/>
          <w:sz w:val="24"/>
          <w:rtl w:val="0"/>
        </w:rPr>
        <w:t xml:space="preserve">America and the American People</w:t>
      </w:r>
      <w:r w:rsidRPr="00000000" w:rsidR="00000000" w:rsidDel="00000000">
        <w:rPr>
          <w:rFonts w:cs="Times New Roman" w:hAnsi="Times New Roman" w:eastAsia="Times New Roman" w:ascii="Times New Roman"/>
          <w:sz w:val="24"/>
          <w:rtl w:val="0"/>
        </w:rPr>
        <w:t xml:space="preserve"> by [Edgar A. Poe] (pp. </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320-1)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Walter Cooper Dendy’s </w:t>
      </w:r>
      <w:r w:rsidRPr="00000000" w:rsidR="00000000" w:rsidDel="00000000">
        <w:rPr>
          <w:rFonts w:cs="Times New Roman" w:hAnsi="Times New Roman" w:eastAsia="Times New Roman" w:ascii="Times New Roman"/>
          <w:i w:val="1"/>
          <w:sz w:val="24"/>
          <w:rtl w:val="0"/>
        </w:rPr>
        <w:t xml:space="preserve">The Philosophy of Mystery </w:t>
      </w:r>
      <w:r w:rsidRPr="00000000" w:rsidR="00000000" w:rsidDel="00000000">
        <w:rPr>
          <w:rFonts w:cs="Times New Roman" w:hAnsi="Times New Roman" w:eastAsia="Times New Roman" w:ascii="Times New Roman"/>
          <w:sz w:val="24"/>
          <w:rtl w:val="0"/>
        </w:rPr>
        <w:t xml:space="preserve">by [Edgar A. Poe] (p. 321)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Victor Hugo’s </w:t>
      </w:r>
      <w:r w:rsidRPr="00000000" w:rsidR="00000000" w:rsidDel="00000000">
        <w:rPr>
          <w:rFonts w:cs="Times New Roman" w:hAnsi="Times New Roman" w:eastAsia="Times New Roman" w:ascii="Times New Roman"/>
          <w:i w:val="1"/>
          <w:sz w:val="24"/>
          <w:rtl w:val="0"/>
        </w:rPr>
        <w:t xml:space="preserve">The Rhine</w:t>
      </w:r>
      <w:r w:rsidRPr="00000000" w:rsidR="00000000" w:rsidDel="00000000">
        <w:rPr>
          <w:rFonts w:cs="Times New Roman" w:hAnsi="Times New Roman" w:eastAsia="Times New Roman" w:ascii="Times New Roman"/>
          <w:sz w:val="24"/>
          <w:rtl w:val="0"/>
        </w:rPr>
        <w:t xml:space="preserve"> by [Edgar A. Poe] (p. 321)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Lord Mahon’s </w:t>
      </w:r>
      <w:r w:rsidRPr="00000000" w:rsidR="00000000" w:rsidDel="00000000">
        <w:rPr>
          <w:rFonts w:cs="Times New Roman" w:hAnsi="Times New Roman" w:eastAsia="Times New Roman" w:ascii="Times New Roman"/>
          <w:i w:val="1"/>
          <w:sz w:val="24"/>
          <w:rtl w:val="0"/>
        </w:rPr>
        <w:t xml:space="preserve">The Life of Condé</w:t>
      </w:r>
      <w:r w:rsidRPr="00000000" w:rsidR="00000000" w:rsidDel="00000000">
        <w:rPr>
          <w:rFonts w:cs="Times New Roman" w:hAnsi="Times New Roman" w:eastAsia="Times New Roman" w:ascii="Times New Roman"/>
          <w:sz w:val="24"/>
          <w:rtl w:val="0"/>
        </w:rPr>
        <w:t xml:space="preserve"> by [Edgar A. Poe] (p. 321-2)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Fanny Forrester’s </w:t>
      </w:r>
      <w:r w:rsidRPr="00000000" w:rsidR="00000000" w:rsidDel="00000000">
        <w:rPr>
          <w:rFonts w:cs="Times New Roman" w:hAnsi="Times New Roman" w:eastAsia="Times New Roman" w:ascii="Times New Roman"/>
          <w:i w:val="1"/>
          <w:sz w:val="24"/>
          <w:rtl w:val="0"/>
        </w:rPr>
        <w:t xml:space="preserve">Trippings in Authorland</w:t>
      </w:r>
      <w:r w:rsidRPr="00000000" w:rsidR="00000000" w:rsidDel="00000000">
        <w:rPr>
          <w:rFonts w:cs="Times New Roman" w:hAnsi="Times New Roman" w:eastAsia="Times New Roman" w:ascii="Times New Roman"/>
          <w:sz w:val="24"/>
          <w:rtl w:val="0"/>
        </w:rPr>
        <w:t xml:space="preserve"> by [Edgar A. Poe] (p. 322)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George P. Morris’s </w:t>
      </w:r>
      <w:r w:rsidRPr="00000000" w:rsidR="00000000" w:rsidDel="00000000">
        <w:rPr>
          <w:rFonts w:cs="Times New Roman" w:hAnsi="Times New Roman" w:eastAsia="Times New Roman" w:ascii="Times New Roman"/>
          <w:i w:val="1"/>
          <w:sz w:val="24"/>
          <w:rtl w:val="0"/>
        </w:rPr>
        <w:t xml:space="preserve">The Songs and Ballads</w:t>
      </w:r>
      <w:r w:rsidRPr="00000000" w:rsidR="00000000" w:rsidDel="00000000">
        <w:rPr>
          <w:rFonts w:cs="Times New Roman" w:hAnsi="Times New Roman" w:eastAsia="Times New Roman" w:ascii="Times New Roman"/>
          <w:sz w:val="24"/>
          <w:rtl w:val="0"/>
        </w:rPr>
        <w:t xml:space="preserve"> by [Edgar A. Poe] (p. 322)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[unattributed] </w:t>
      </w:r>
      <w:r w:rsidRPr="00000000" w:rsidR="00000000" w:rsidDel="00000000">
        <w:rPr>
          <w:rFonts w:cs="Times New Roman" w:hAnsi="Times New Roman" w:eastAsia="Times New Roman" w:ascii="Times New Roman"/>
          <w:i w:val="1"/>
          <w:sz w:val="24"/>
          <w:rtl w:val="0"/>
        </w:rPr>
        <w:t xml:space="preserve">The Sibyl’s Wreath</w:t>
      </w:r>
      <w:r w:rsidRPr="00000000" w:rsidR="00000000" w:rsidDel="00000000">
        <w:rPr>
          <w:rFonts w:cs="Times New Roman" w:hAnsi="Times New Roman" w:eastAsia="Times New Roman" w:ascii="Times New Roman"/>
          <w:sz w:val="24"/>
          <w:rtl w:val="0"/>
        </w:rPr>
        <w:t xml:space="preserve"> by [Edgar A. Poe] (p. 322)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Alfred Tennyson’s </w:t>
      </w:r>
      <w:r w:rsidRPr="00000000" w:rsidR="00000000" w:rsidDel="00000000">
        <w:rPr>
          <w:rFonts w:cs="Times New Roman" w:hAnsi="Times New Roman" w:eastAsia="Times New Roman" w:ascii="Times New Roman"/>
          <w:i w:val="1"/>
          <w:sz w:val="24"/>
          <w:rtl w:val="0"/>
        </w:rPr>
        <w:t xml:space="preserve">Poems</w:t>
      </w:r>
      <w:r w:rsidRPr="00000000" w:rsidR="00000000" w:rsidDel="00000000">
        <w:rPr>
          <w:rFonts w:cs="Times New Roman" w:hAnsi="Times New Roman" w:eastAsia="Times New Roman" w:ascii="Times New Roman"/>
          <w:sz w:val="24"/>
          <w:rtl w:val="0"/>
        </w:rPr>
        <w:t xml:space="preserve"> by [Edgar A. Poe] (p. 322)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Richard Monekton Milnes </w:t>
      </w:r>
      <w:r w:rsidRPr="00000000" w:rsidR="00000000" w:rsidDel="00000000">
        <w:rPr>
          <w:rFonts w:cs="Times New Roman" w:hAnsi="Times New Roman" w:eastAsia="Times New Roman" w:ascii="Times New Roman"/>
          <w:i w:val="1"/>
          <w:sz w:val="24"/>
          <w:rtl w:val="0"/>
        </w:rPr>
        <w:t xml:space="preserve">Poems of Many Years</w:t>
      </w:r>
      <w:r w:rsidRPr="00000000" w:rsidR="00000000" w:rsidDel="00000000">
        <w:rPr>
          <w:rFonts w:cs="Times New Roman" w:hAnsi="Times New Roman" w:eastAsia="Times New Roman" w:ascii="Times New Roman"/>
          <w:sz w:val="24"/>
          <w:rtl w:val="0"/>
        </w:rPr>
        <w:t xml:space="preserve"> by [Edgar A. Poe] (p. 322)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Corneilus Mathews’s </w:t>
      </w:r>
      <w:r w:rsidRPr="00000000" w:rsidR="00000000" w:rsidDel="00000000">
        <w:rPr>
          <w:rFonts w:cs="Times New Roman" w:hAnsi="Times New Roman" w:eastAsia="Times New Roman" w:ascii="Times New Roman"/>
          <w:i w:val="1"/>
          <w:sz w:val="24"/>
          <w:rtl w:val="0"/>
        </w:rPr>
        <w:t xml:space="preserve">Americanism</w:t>
      </w:r>
      <w:r w:rsidRPr="00000000" w:rsidR="00000000" w:rsidDel="00000000">
        <w:rPr>
          <w:rFonts w:cs="Times New Roman" w:hAnsi="Times New Roman" w:eastAsia="Times New Roman" w:ascii="Times New Roman"/>
          <w:sz w:val="24"/>
          <w:rtl w:val="0"/>
        </w:rPr>
        <w:t xml:space="preserve"> by [Edgar A. Poe] (p. 322)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Brevet Captain J. C. Fremont’s </w:t>
      </w:r>
      <w:r w:rsidRPr="00000000" w:rsidR="00000000" w:rsidDel="00000000">
        <w:rPr>
          <w:rFonts w:cs="Times New Roman" w:hAnsi="Times New Roman" w:eastAsia="Times New Roman" w:ascii="Times New Roman"/>
          <w:i w:val="1"/>
          <w:sz w:val="24"/>
          <w:rtl w:val="0"/>
        </w:rPr>
        <w:t xml:space="preserve">Narrative of the Exploring</w:t>
      </w:r>
      <w:r w:rsidRPr="00000000" w:rsidR="00000000" w:rsidDel="00000000">
        <w:rPr>
          <w:rFonts w:cs="Times New Roman" w:hAnsi="Times New Roman" w:eastAsia="Times New Roman" w:ascii="Times New Roman"/>
          <w:sz w:val="24"/>
          <w:rtl w:val="0"/>
        </w:rPr>
        <w:t xml:space="preserve"> by [Edgar A. Poe] (p. 322)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Eugène Sue’s </w:t>
      </w:r>
      <w:r w:rsidRPr="00000000" w:rsidR="00000000" w:rsidDel="00000000">
        <w:rPr>
          <w:rFonts w:cs="Times New Roman" w:hAnsi="Times New Roman" w:eastAsia="Times New Roman" w:ascii="Times New Roman"/>
          <w:i w:val="1"/>
          <w:sz w:val="24"/>
          <w:rtl w:val="0"/>
        </w:rPr>
        <w:t xml:space="preserve">The Wandering Jew</w:t>
      </w:r>
      <w:r w:rsidRPr="00000000" w:rsidR="00000000" w:rsidDel="00000000">
        <w:rPr>
          <w:rFonts w:cs="Times New Roman" w:hAnsi="Times New Roman" w:eastAsia="Times New Roman" w:ascii="Times New Roman"/>
          <w:sz w:val="24"/>
          <w:rtl w:val="0"/>
        </w:rPr>
        <w:t xml:space="preserve"> by [Edgar A. Poe] (p. 322)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Epes Sargent’s </w:t>
      </w:r>
      <w:r w:rsidRPr="00000000" w:rsidR="00000000" w:rsidDel="00000000">
        <w:rPr>
          <w:rFonts w:cs="Times New Roman" w:hAnsi="Times New Roman" w:eastAsia="Times New Roman" w:ascii="Times New Roman"/>
          <w:i w:val="1"/>
          <w:sz w:val="24"/>
          <w:rtl w:val="0"/>
        </w:rPr>
        <w:t xml:space="preserve">The Modern Standard Drama</w:t>
      </w:r>
      <w:r w:rsidRPr="00000000" w:rsidR="00000000" w:rsidDel="00000000">
        <w:rPr>
          <w:rFonts w:cs="Times New Roman" w:hAnsi="Times New Roman" w:eastAsia="Times New Roman" w:ascii="Times New Roman"/>
          <w:sz w:val="24"/>
          <w:rtl w:val="0"/>
        </w:rPr>
        <w:t xml:space="preserve"> by [Edgar A. Poe] (p. 322)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w:t>
      </w:r>
      <w:r w:rsidRPr="00000000" w:rsidR="00000000" w:rsidDel="00000000">
        <w:rPr>
          <w:rFonts w:cs="Times New Roman" w:hAnsi="Times New Roman" w:eastAsia="Times New Roman" w:ascii="Times New Roman"/>
          <w:i w:val="1"/>
          <w:sz w:val="24"/>
          <w:rtl w:val="0"/>
        </w:rPr>
        <w:t xml:space="preserve">The Columbia Magazine </w:t>
      </w:r>
      <w:r w:rsidRPr="00000000" w:rsidR="00000000" w:rsidDel="00000000">
        <w:rPr>
          <w:rFonts w:cs="Times New Roman" w:hAnsi="Times New Roman" w:eastAsia="Times New Roman" w:ascii="Times New Roman"/>
          <w:sz w:val="24"/>
          <w:rtl w:val="0"/>
        </w:rPr>
        <w:t xml:space="preserve">by [Edgar A. Poe] (pp. 322-3)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w:t>
      </w:r>
      <w:r w:rsidRPr="00000000" w:rsidR="00000000" w:rsidDel="00000000">
        <w:rPr>
          <w:rFonts w:cs="Times New Roman" w:hAnsi="Times New Roman" w:eastAsia="Times New Roman" w:ascii="Times New Roman"/>
          <w:i w:val="1"/>
          <w:sz w:val="24"/>
          <w:rtl w:val="0"/>
        </w:rPr>
        <w:t xml:space="preserve">The Aristidean</w:t>
      </w:r>
      <w:r w:rsidRPr="00000000" w:rsidR="00000000" w:rsidDel="00000000">
        <w:rPr>
          <w:rFonts w:cs="Times New Roman" w:hAnsi="Times New Roman" w:eastAsia="Times New Roman" w:ascii="Times New Roman"/>
          <w:sz w:val="24"/>
          <w:rtl w:val="0"/>
        </w:rPr>
        <w:t xml:space="preserve"> by [Edgar A. Poe] (p. 323)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Prose fiction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Reprinted </w:t>
      </w:r>
      <w:r w:rsidRPr="00000000" w:rsidR="00000000" w:rsidDel="00000000">
        <w:rPr>
          <w:rFonts w:cs="Times New Roman" w:hAnsi="Times New Roman" w:eastAsia="Times New Roman" w:ascii="Times New Roman"/>
          <w:sz w:val="24"/>
          <w:u w:val="single"/>
          <w:rtl w:val="0"/>
        </w:rPr>
        <w:t xml:space="preserve">Tales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 Tale of the Ragged Mountains”</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by</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Edgar A. Poe (pp. 315-318)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Poetry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“Sonnet--To Miss Anne C. Lynch” by E.[lizabeth] F.[ries] Ellet (p. 315)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“To — ” by Frances S. Osgood (p. 318)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“Lines” by Fitz Greene Halleck (p. 319)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“Epigram: Ralph’s Self-Esteem” W[illiam]. Gilmore Simms (p. 319)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“Epigram: From the Saxton” by W[illiam]. G.[ilmore] Simms (p. 323)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Double Dream” by A. B. Meek (p.324)</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CULTURAL THREADS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Exceptionalism--United States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“Art-Singing and heart-Singing” by Walter Whitman (pp. 318-19)</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Imperialism</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“A Tale of the Ragged Mountains”</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by</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Edgar A. Poe (pp. 315-318)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Mesmerism</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“A Tale of the Ragged Mountains”</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by</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Edgar A. Poe (pp. 315-318)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Music--Social aspects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“Art-Singing and heart-Singing” by Walter Whitman (pp. 318-19)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40"/>
        <w:contextualSpacing w:val="0"/>
      </w:pPr>
      <w:r w:rsidRPr="00000000" w:rsidR="00000000" w:rsidDel="00000000">
        <w:rPr>
          <w:rFonts w:cs="Times New Roman" w:hAnsi="Times New Roman" w:eastAsia="Times New Roman" w:ascii="Times New Roman"/>
          <w:b w:val="1"/>
          <w:sz w:val="24"/>
          <w:rtl w:val="0"/>
        </w:rPr>
        <w:t xml:space="preserve">COMMENTARY</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In this issue of </w:t>
      </w:r>
      <w:r w:rsidRPr="00000000" w:rsidR="00000000" w:rsidDel="00000000">
        <w:rPr>
          <w:rFonts w:cs="Times New Roman" w:hAnsi="Times New Roman" w:eastAsia="Times New Roman" w:ascii="Times New Roman"/>
          <w:i w:val="1"/>
          <w:sz w:val="24"/>
          <w:rtl w:val="0"/>
        </w:rPr>
        <w:t xml:space="preserve">Broadway</w:t>
      </w:r>
      <w:r w:rsidRPr="00000000" w:rsidR="00000000" w:rsidDel="00000000">
        <w:rPr>
          <w:rFonts w:cs="Times New Roman" w:hAnsi="Times New Roman" w:eastAsia="Times New Roman" w:ascii="Times New Roman"/>
          <w:sz w:val="24"/>
          <w:rtl w:val="0"/>
        </w:rPr>
        <w:t xml:space="preserve">, Poe includes “Tale of the Ragged Mountains,” a supernatural story about mesmerism and reincarnation set in the mountains of Virginia.  Historical sources for the tale include </w:t>
      </w:r>
      <w:r w:rsidRPr="00000000" w:rsidR="00000000" w:rsidDel="00000000">
        <w:rPr>
          <w:rFonts w:cs="Times New Roman" w:hAnsi="Times New Roman" w:eastAsia="Times New Roman" w:ascii="Times New Roman"/>
          <w:sz w:val="24"/>
          <w:rtl w:val="0"/>
        </w:rPr>
        <w:t xml:space="preserve">Cheyte</w:t>
      </w:r>
      <w:r w:rsidRPr="00000000" w:rsidR="00000000" w:rsidDel="00000000">
        <w:rPr>
          <w:rFonts w:cs="Times New Roman" w:hAnsi="Times New Roman" w:eastAsia="Times New Roman" w:ascii="Times New Roman"/>
          <w:sz w:val="24"/>
          <w:rtl w:val="0"/>
        </w:rPr>
        <w:t xml:space="preserve"> Sing’s rebellion against the British Empire and writings (particularly T.B. Macaulay’s) on Warren Hastings, the Governor-General of Bengal.  Another important piece in this issue is Walter Whitman’s “Art-Singing and heart-Singing,” a critique of the opera.  While Poe does not directly discuss copyright, he reprints an excerpt from “Wilmer and Smith’s European Times” in the “Editorial Miscellany” section supporting his views on copyright, and follows this selection with a disclaimer that the </w:t>
      </w:r>
      <w:r w:rsidRPr="00000000" w:rsidR="00000000" w:rsidDel="00000000">
        <w:rPr>
          <w:rFonts w:cs="Times New Roman" w:hAnsi="Times New Roman" w:eastAsia="Times New Roman" w:ascii="Times New Roman"/>
          <w:i w:val="1"/>
          <w:sz w:val="24"/>
          <w:rtl w:val="0"/>
        </w:rPr>
        <w:t xml:space="preserve">Broadway Journal</w:t>
      </w:r>
      <w:r w:rsidRPr="00000000" w:rsidR="00000000" w:rsidDel="00000000">
        <w:rPr>
          <w:rFonts w:cs="Times New Roman" w:hAnsi="Times New Roman" w:eastAsia="Times New Roman" w:ascii="Times New Roman"/>
          <w:sz w:val="24"/>
          <w:rtl w:val="0"/>
        </w:rPr>
        <w:t xml:space="preserve"> cannot take credit for “originating” the poem “Lines” by Fitz Greene Halleck.</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Preview - Broadway Journal November 1845 v.2 no.21.docx</dc:title>
</cp:coreProperties>
</file>