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numPr>
          <w:ilvl w:val="0"/>
          <w:numId w:val="1"/>
        </w:numPr>
        <w:ind w:left="720" w:hanging="359"/>
        <w:contextualSpacing w:val="1"/>
        <w:rPr>
          <w:u w:val="none"/>
        </w:rPr>
      </w:pPr>
      <w:bookmarkStart w:id="0" w:colFirst="0" w:name="h.5iafjkawk7o6" w:colLast="0"/>
      <w:bookmarkEnd w:id="0"/>
      <w:r w:rsidRPr="00000000" w:rsidR="00000000" w:rsidDel="00000000">
        <w:rPr>
          <w:rtl w:val="0"/>
        </w:rPr>
        <w:t xml:space="preserve">Publication Details</w:t>
      </w:r>
    </w:p>
    <w:p w:rsidP="00000000" w:rsidRPr="00000000" w:rsidR="00000000" w:rsidDel="00000000" w:rsidRDefault="00000000">
      <w:pPr>
        <w:pStyle w:val="Heading2"/>
        <w:numPr>
          <w:ilvl w:val="1"/>
          <w:numId w:val="1"/>
        </w:numPr>
        <w:ind w:left="1440" w:hanging="359"/>
        <w:contextualSpacing w:val="1"/>
      </w:pPr>
      <w:bookmarkStart w:id="1" w:colFirst="0" w:name="h.2upn837nfxte" w:colLast="0"/>
      <w:bookmarkEnd w:id="1"/>
      <w:r w:rsidRPr="00000000" w:rsidR="00000000" w:rsidDel="00000000">
        <w:rPr>
          <w:rtl w:val="0"/>
        </w:rPr>
        <w:t xml:space="preserve">Journal</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The Broadway Journal</w:t>
      </w:r>
    </w:p>
    <w:p w:rsidP="00000000" w:rsidRPr="00000000" w:rsidR="00000000" w:rsidDel="00000000" w:rsidRDefault="00000000">
      <w:pPr>
        <w:pStyle w:val="Heading2"/>
        <w:numPr>
          <w:ilvl w:val="1"/>
          <w:numId w:val="1"/>
        </w:numPr>
        <w:ind w:left="1440" w:hanging="359"/>
        <w:contextualSpacing w:val="1"/>
      </w:pPr>
      <w:bookmarkStart w:id="2" w:colFirst="0" w:name="h.z5jbj4gw61f0" w:colLast="0"/>
      <w:bookmarkEnd w:id="2"/>
      <w:r w:rsidRPr="00000000" w:rsidR="00000000" w:rsidDel="00000000">
        <w:rPr>
          <w:rtl w:val="0"/>
        </w:rPr>
        <w:t xml:space="preserve">Issue</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November 1, 1845 (Vol 2. No. 17)</w:t>
      </w:r>
    </w:p>
    <w:p w:rsidP="00000000" w:rsidRPr="00000000" w:rsidR="00000000" w:rsidDel="00000000" w:rsidRDefault="00000000">
      <w:pPr>
        <w:pStyle w:val="Heading2"/>
        <w:numPr>
          <w:ilvl w:val="1"/>
          <w:numId w:val="1"/>
        </w:numPr>
        <w:ind w:left="1440" w:hanging="359"/>
        <w:contextualSpacing w:val="1"/>
      </w:pPr>
      <w:bookmarkStart w:id="3" w:colFirst="0" w:name="h.qn8uhvxctjwp" w:colLast="0"/>
      <w:bookmarkEnd w:id="3"/>
      <w:r w:rsidRPr="00000000" w:rsidR="00000000" w:rsidDel="00000000">
        <w:rPr>
          <w:rtl w:val="0"/>
        </w:rPr>
        <w:t xml:space="preserve">Editor(s)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Edgar A. Poe (and Mr. H. C. Watson)</w:t>
      </w:r>
    </w:p>
    <w:p w:rsidP="00000000" w:rsidRPr="00000000" w:rsidR="00000000" w:rsidDel="00000000" w:rsidRDefault="00000000">
      <w:pPr>
        <w:pStyle w:val="Heading2"/>
        <w:numPr>
          <w:ilvl w:val="1"/>
          <w:numId w:val="1"/>
        </w:numPr>
        <w:ind w:left="1440" w:hanging="359"/>
        <w:contextualSpacing w:val="1"/>
      </w:pPr>
      <w:bookmarkStart w:id="4" w:colFirst="0" w:name="h.fh4ik41jjej4" w:colLast="0"/>
      <w:bookmarkEnd w:id="4"/>
      <w:r w:rsidRPr="00000000" w:rsidR="00000000" w:rsidDel="00000000">
        <w:rPr>
          <w:rtl w:val="0"/>
        </w:rPr>
        <w:t xml:space="preserve">Approximate publication date</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November 1, 1845</w:t>
      </w:r>
    </w:p>
    <w:p w:rsidP="00000000" w:rsidRPr="00000000" w:rsidR="00000000" w:rsidDel="00000000" w:rsidRDefault="00000000">
      <w:pPr>
        <w:pStyle w:val="Heading1"/>
        <w:numPr>
          <w:ilvl w:val="0"/>
          <w:numId w:val="1"/>
        </w:numPr>
        <w:ind w:left="720" w:hanging="359"/>
        <w:contextualSpacing w:val="1"/>
      </w:pPr>
      <w:bookmarkStart w:id="5" w:colFirst="0" w:name="h.zbbrgb6a6j69" w:colLast="0"/>
      <w:bookmarkEnd w:id="5"/>
      <w:r w:rsidRPr="00000000" w:rsidR="00000000" w:rsidDel="00000000">
        <w:rPr>
          <w:rtl w:val="0"/>
        </w:rPr>
        <w:t xml:space="preserve">Table of Contents (sequential)</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the Public" by John Bisco (p. 251)</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"Sonnet" by E[lizabeth]. F[ries]. Ellet (p. 251)</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"Some Words with a Mummy" by Edgar A. Poe (pp. 251-56)</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"Autumn" by H. H. Clements (p. 256)</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Mrs. Sarah Josepha Hale’s Alice Ray: a Romance in Rhyme by [Edgar A. Poe] (pp. 256-7)</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Benevenuto Cellini’s Memoirs of Benevenuto Cellini, a Florentine Artist by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[Edgar A. Poe] (p. 257)</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Alessandro Manzoni’s I Promessi Sposi—The Betrothed by [Edgar A. Poe] (p. 257)</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Mrs. [Anne] Grant’s Memoirs of an American Lady, with Sketches of Manners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and Scenery in America, as they existed previous to the Revolution by [Edgar A. Poe] (p. 257)</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[Vittorio Alfieri’s] The Autobiography of Alfieri by [Edgar A. Poe] (p. 258)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Professor [John] Wilson’s Lights and Shadows of Scottish Life by [Edgar A.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Poe] (p. 258)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Rev. Benjamin J. Lane’s The Mysteries of Tobacco by [Edgar A. Poe] (p. 258)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w:t>
      </w:r>
      <w:r w:rsidRPr="00000000" w:rsidR="00000000" w:rsidDel="00000000">
        <w:rPr>
          <w:rtl w:val="0"/>
        </w:rPr>
        <w:t xml:space="preserve"> of a Lady of Baltimore’s Love and Matrimony: A Letter to a Betrothed Sister by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[Edgar A. Poe] (p. 258)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[unattributed] New Pictorial Bible by [Edgar A. Poe] (p. 258)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[Eugène Sue’s] The Wandering Jew by [Edgar A. Poe] (p. 258)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Marcius Wilson’s History of the United States, for the Use of Schools by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[Edgar A. Poe] (p. 258)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Professor George Bush’s The Swedenborg Library by [Edgar A. Poe] (p. 258)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Harper’s Illuminated and Illustrated Shakespeare by [Edgar A. Poe] (p. 258)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Simms’ Magazine by [Edgar A. Poe] (p. 258)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Graham’s Magazine by [Edgar A. Poe] (p. 258)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Godey’s Lady’s Book by [Edgar A. Poe] (p. 258)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Arthur’s Magazine by [Edgar A. Poe] (p. 258)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The Columbian Magazine by [Edgar A. Poe] (p. 258)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Blackwood by [Edgar A. Poe] (p. 258)</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Helen" by William Gibson, U. S. N. (pp. 258-9)</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Drama" by [unattributed] (pp. 259-60)</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"Dirge: For a Maiden Buried in a Forest" by S. D. (p. 260)</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Fine Arts" by [unattributed] (p. 260)</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"Epigrams" by W[illiam]. Gilmore Simms (p. 261)</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"Musical Department" by [Mr. H[enry]. C. Watson] (p. 261)</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"Editorial Miscellany" by [Edgar A. Poe] (pp. 261-4)</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Advertisements (pp. 264-66)</w:t>
      </w:r>
    </w:p>
    <w:p w:rsidP="00000000" w:rsidRPr="00000000" w:rsidR="00000000" w:rsidDel="00000000" w:rsidRDefault="00000000">
      <w:pPr>
        <w:pStyle w:val="Heading1"/>
        <w:numPr>
          <w:ilvl w:val="0"/>
          <w:numId w:val="1"/>
        </w:numPr>
        <w:ind w:left="720" w:hanging="359"/>
        <w:contextualSpacing w:val="1"/>
      </w:pPr>
      <w:bookmarkStart w:id="6" w:colFirst="0" w:name="h.3yhxo6pjsqa" w:colLast="0"/>
      <w:bookmarkEnd w:id="6"/>
      <w:r w:rsidRPr="00000000" w:rsidR="00000000" w:rsidDel="00000000">
        <w:rPr>
          <w:rtl w:val="0"/>
        </w:rPr>
        <w:t xml:space="preserve">Table of Contents (Genre)</w:t>
      </w:r>
    </w:p>
    <w:p w:rsidP="00000000" w:rsidRPr="00000000" w:rsidR="00000000" w:rsidDel="00000000" w:rsidRDefault="00000000">
      <w:pPr>
        <w:pStyle w:val="Heading2"/>
        <w:numPr>
          <w:ilvl w:val="1"/>
          <w:numId w:val="1"/>
        </w:numPr>
        <w:ind w:left="1440" w:hanging="359"/>
        <w:contextualSpacing w:val="1"/>
      </w:pPr>
      <w:bookmarkStart w:id="7" w:colFirst="0" w:name="h.i0v5su6hsl2" w:colLast="0"/>
      <w:bookmarkEnd w:id="7"/>
      <w:r w:rsidRPr="00000000" w:rsidR="00000000" w:rsidDel="00000000">
        <w:rPr>
          <w:rtl w:val="0"/>
        </w:rPr>
        <w:t xml:space="preserve">Non-fictional prose</w:t>
      </w:r>
    </w:p>
    <w:p w:rsidP="00000000" w:rsidRPr="00000000" w:rsidR="00000000" w:rsidDel="00000000" w:rsidRDefault="00000000">
      <w:pPr>
        <w:pStyle w:val="Heading3"/>
        <w:numPr>
          <w:ilvl w:val="2"/>
          <w:numId w:val="1"/>
        </w:numPr>
        <w:ind w:left="2160" w:hanging="359"/>
        <w:contextualSpacing w:val="1"/>
      </w:pPr>
      <w:bookmarkStart w:id="8" w:colFirst="0" w:name="h.aa3yhd6zrbl1" w:colLast="0"/>
      <w:bookmarkEnd w:id="8"/>
      <w:r w:rsidRPr="00000000" w:rsidR="00000000" w:rsidDel="00000000">
        <w:rPr>
          <w:rtl w:val="0"/>
        </w:rPr>
        <w:t xml:space="preserve">Editorial comments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"To the Public" by John Bisco (p. 251)</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"Editorial Miscellany" by [Edgar A. Poe] (pp. 261-4)</w:t>
      </w:r>
    </w:p>
    <w:p w:rsidP="00000000" w:rsidRPr="00000000" w:rsidR="00000000" w:rsidDel="00000000" w:rsidRDefault="00000000">
      <w:pPr>
        <w:pStyle w:val="Heading3"/>
        <w:numPr>
          <w:ilvl w:val="2"/>
          <w:numId w:val="1"/>
        </w:numPr>
        <w:ind w:left="2160" w:hanging="359"/>
        <w:contextualSpacing w:val="1"/>
      </w:pPr>
      <w:bookmarkStart w:id="9" w:colFirst="0" w:name="h.grzzmrrabwn2" w:colLast="0"/>
      <w:bookmarkEnd w:id="9"/>
      <w:r w:rsidRPr="00000000" w:rsidR="00000000" w:rsidDel="00000000">
        <w:rPr>
          <w:rtl w:val="0"/>
        </w:rPr>
        <w:t xml:space="preserve">Features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"The Drama" by [unattributed] (pp. 259-60)</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"The Fine Arts" by [unattributed] (p. 260)</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"Musical Department" by [Mr. H[enry]. C. Watson] (p. 261)</w:t>
      </w:r>
    </w:p>
    <w:p w:rsidP="00000000" w:rsidRPr="00000000" w:rsidR="00000000" w:rsidDel="00000000" w:rsidRDefault="00000000">
      <w:pPr>
        <w:pStyle w:val="Heading3"/>
        <w:numPr>
          <w:ilvl w:val="2"/>
          <w:numId w:val="1"/>
        </w:numPr>
        <w:ind w:left="2160" w:hanging="359"/>
        <w:contextualSpacing w:val="1"/>
      </w:pPr>
      <w:bookmarkStart w:id="10" w:colFirst="0" w:name="h.kscnw9q5dtg3" w:colLast="0"/>
      <w:bookmarkEnd w:id="10"/>
      <w:r w:rsidRPr="00000000" w:rsidR="00000000" w:rsidDel="00000000">
        <w:rPr>
          <w:rtl w:val="0"/>
        </w:rPr>
        <w:t xml:space="preserve">Reviews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Mrs. Sarah Josepha Hale’s Alice Ray: a Romance in Rhyme by [Edgar A. Poe] (pp. 256-7)</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Benevenuto Cellini’s Memoirs of Benevenuto Cellini, a Florentine Artist by [Edgar A. Poe] (p. 257)</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Alessandro Manzoni’s I Promessi Sposi—The Betrothed by [Edgar A. Poe] (p. 257)</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Mrs. [Anne] Grant’s Memoirs of an American Lady, with Sketches of Manners and </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Scenery in America, as they existed previous to the Revolution by [Edgar A. Poe] (p. 257)</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[Vittorio Alfieri’s] The Autobiography of Alfieri by [Edgar A. Poe] (p. 258)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Professor [John] Wilson’s Lights and Shadows of Scottish Life by [Edgar A. Poe] (p. 258)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Rev. Benjamin J. Lane’s The Mysteries of Tobacco by [Edgar A. Poe] (p. 258)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a Lady of Baltimore’s Love and Matrimony: A Letter to a Betrothed Sister by [Edgar A. Poe] (p. 258)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[unattributed] New Pictorial Bible by [Edgar A. Poe] (p. 258)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[Eugène Sue’s] The Wandering Jew by [Edgar A. Poe] (p. 258)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Marcius Wilson’s History of the United States, for the Use of Schools by [Edgar A. Poe] (p. 258)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Professor George Bush’s The Swedenborg Library by [Edgar A. Poe] (p. 258)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Harper’s Illuminated and Illustrated Shakespeare by [Edgar A. Poe] (p. 258)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Simms’ Magazine by [Edgar A. Poe] (p. 258)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Graham’s Magazine by [Edgar A. Poe] (p. 258)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Godey’s Lady’s Book by [Edgar A. Poe] (p. 258)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Arthur’s Magazine by [Edgar A. Poe] (p. 258)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The Columbian Magazine by [Edgar A. Poe] (p. 258)</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Blackwood by [Edgar A. Poe] (p. 258)</w:t>
      </w:r>
    </w:p>
    <w:p w:rsidP="00000000" w:rsidRPr="00000000" w:rsidR="00000000" w:rsidDel="00000000" w:rsidRDefault="00000000">
      <w:pPr>
        <w:pStyle w:val="Heading2"/>
        <w:numPr>
          <w:ilvl w:val="1"/>
          <w:numId w:val="1"/>
        </w:numPr>
        <w:ind w:left="1440" w:hanging="359"/>
        <w:contextualSpacing w:val="1"/>
      </w:pPr>
      <w:bookmarkStart w:id="11" w:colFirst="0" w:name="h.wqk39t9isqv6" w:colLast="0"/>
      <w:bookmarkEnd w:id="11"/>
      <w:r w:rsidRPr="00000000" w:rsidR="00000000" w:rsidDel="00000000">
        <w:rPr>
          <w:rtl w:val="0"/>
        </w:rPr>
        <w:t xml:space="preserve">Prose fiction         </w:t>
      </w:r>
    </w:p>
    <w:p w:rsidP="00000000" w:rsidRPr="00000000" w:rsidR="00000000" w:rsidDel="00000000" w:rsidRDefault="00000000">
      <w:pPr>
        <w:pStyle w:val="Heading3"/>
        <w:numPr>
          <w:ilvl w:val="2"/>
          <w:numId w:val="1"/>
        </w:numPr>
        <w:ind w:left="2160" w:hanging="359"/>
        <w:contextualSpacing w:val="1"/>
      </w:pPr>
      <w:bookmarkStart w:id="12" w:colFirst="0" w:name="h.gpoi4zo1komt" w:colLast="0"/>
      <w:bookmarkEnd w:id="12"/>
      <w:r w:rsidRPr="00000000" w:rsidR="00000000" w:rsidDel="00000000">
        <w:rPr>
          <w:rtl w:val="0"/>
        </w:rPr>
        <w:t xml:space="preserve">Reprinted tales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"Some Words with a Mummy" by Edgar A. Poe (pp. 251-56)</w:t>
      </w:r>
    </w:p>
    <w:p w:rsidP="00000000" w:rsidRPr="00000000" w:rsidR="00000000" w:rsidDel="00000000" w:rsidRDefault="00000000">
      <w:pPr>
        <w:pStyle w:val="Heading3"/>
        <w:numPr>
          <w:ilvl w:val="2"/>
          <w:numId w:val="1"/>
        </w:numPr>
        <w:ind w:left="2160" w:hanging="359"/>
        <w:contextualSpacing w:val="1"/>
      </w:pPr>
      <w:bookmarkStart w:id="13" w:colFirst="0" w:name="h.3wb9jwt6zmem" w:colLast="0"/>
      <w:bookmarkEnd w:id="13"/>
      <w:r w:rsidRPr="00000000" w:rsidR="00000000" w:rsidDel="00000000">
        <w:rPr>
          <w:rtl w:val="0"/>
        </w:rPr>
        <w:t xml:space="preserve">Poetry</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"Sonnet" by E[lizabeth]. F[ries]. Ellet (p. 251)</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"Autumn" by H.H. Clements (p. 256)</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"To Helen" by William Gibson, U. S. N. (pp. 258-9)</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"Dirge: For a Maiden Buried in a Forest" by S. D. (p. 260)</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"Epigrams" by W[illiam]. Gilmore Simms (p. 261)</w:t>
      </w:r>
    </w:p>
    <w:p w:rsidP="00000000" w:rsidRPr="00000000" w:rsidR="00000000" w:rsidDel="00000000" w:rsidRDefault="00000000">
      <w:pPr>
        <w:pStyle w:val="Heading1"/>
        <w:numPr>
          <w:ilvl w:val="0"/>
          <w:numId w:val="1"/>
        </w:numPr>
        <w:ind w:left="720" w:hanging="359"/>
        <w:contextualSpacing w:val="1"/>
      </w:pPr>
      <w:bookmarkStart w:id="14" w:colFirst="0" w:name="h.nzfmgvpq8rhj" w:colLast="0"/>
      <w:bookmarkEnd w:id="14"/>
      <w:r w:rsidRPr="00000000" w:rsidR="00000000" w:rsidDel="00000000">
        <w:rPr>
          <w:rtl w:val="0"/>
        </w:rPr>
        <w:t xml:space="preserve">Cultural Threads</w:t>
      </w:r>
    </w:p>
    <w:p w:rsidP="00000000" w:rsidRPr="00000000" w:rsidR="00000000" w:rsidDel="00000000" w:rsidRDefault="00000000">
      <w:pPr>
        <w:pStyle w:val="Heading2"/>
        <w:numPr>
          <w:ilvl w:val="1"/>
          <w:numId w:val="1"/>
        </w:numPr>
        <w:ind w:left="1440" w:hanging="359"/>
        <w:contextualSpacing w:val="1"/>
      </w:pPr>
      <w:bookmarkStart w:id="15" w:colFirst="0" w:name="h.n74bnlw4kc2m" w:colLast="0"/>
      <w:bookmarkEnd w:id="15"/>
      <w:r w:rsidRPr="00000000" w:rsidR="00000000" w:rsidDel="00000000">
        <w:rPr>
          <w:rtl w:val="0"/>
        </w:rPr>
        <w:t xml:space="preserve">Monogenism and polygenism</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"Some Words with a Mummy" by Edgar A. Poe (pp. 251-56)</w:t>
      </w:r>
    </w:p>
    <w:p w:rsidP="00000000" w:rsidRPr="00000000" w:rsidR="00000000" w:rsidDel="00000000" w:rsidRDefault="00000000">
      <w:pPr>
        <w:pStyle w:val="Heading2"/>
        <w:numPr>
          <w:ilvl w:val="1"/>
          <w:numId w:val="1"/>
        </w:numPr>
        <w:ind w:left="1440" w:hanging="359"/>
        <w:contextualSpacing w:val="1"/>
      </w:pPr>
      <w:bookmarkStart w:id="16" w:colFirst="0" w:name="h.kpdhtfc3uq4v" w:colLast="0"/>
      <w:bookmarkEnd w:id="16"/>
      <w:r w:rsidRPr="00000000" w:rsidR="00000000" w:rsidDel="00000000">
        <w:rPr>
          <w:rtl w:val="0"/>
        </w:rPr>
        <w:t xml:space="preserve">Architecture--Washington (D.C.)</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"Some Words with a Mummy" by Edgar A. Poe (pp. 251-56)</w:t>
      </w:r>
    </w:p>
    <w:p w:rsidP="00000000" w:rsidRPr="00000000" w:rsidR="00000000" w:rsidDel="00000000" w:rsidRDefault="00000000">
      <w:pPr>
        <w:pStyle w:val="Heading2"/>
        <w:numPr>
          <w:ilvl w:val="1"/>
          <w:numId w:val="1"/>
        </w:numPr>
        <w:ind w:left="1440" w:hanging="359"/>
        <w:contextualSpacing w:val="1"/>
      </w:pPr>
      <w:bookmarkStart w:id="17" w:colFirst="0" w:name="h.bt8tdna8dtsl" w:colLast="0"/>
      <w:bookmarkEnd w:id="17"/>
      <w:r w:rsidRPr="00000000" w:rsidR="00000000" w:rsidDel="00000000">
        <w:rPr>
          <w:rtl w:val="0"/>
        </w:rPr>
        <w:t xml:space="preserve">Egyptology</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"Some Words with a Mummy" by Edgar A. Poe (pp. 251-56)</w:t>
      </w:r>
    </w:p>
    <w:p w:rsidP="00000000" w:rsidRPr="00000000" w:rsidR="00000000" w:rsidDel="00000000" w:rsidRDefault="00000000">
      <w:pPr>
        <w:pStyle w:val="Heading2"/>
        <w:numPr>
          <w:ilvl w:val="1"/>
          <w:numId w:val="1"/>
        </w:numPr>
        <w:ind w:left="1440" w:hanging="359"/>
        <w:contextualSpacing w:val="1"/>
      </w:pPr>
      <w:bookmarkStart w:id="18" w:colFirst="0" w:name="h.rh4u2r4d4v6p" w:colLast="0"/>
      <w:bookmarkEnd w:id="18"/>
      <w:r w:rsidRPr="00000000" w:rsidR="00000000" w:rsidDel="00000000">
        <w:rPr>
          <w:rtl w:val="0"/>
        </w:rPr>
        <w:t xml:space="preserve">Mesmerism--United States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"Some Words with a Mummy" by Edgar A. Poe (pp. 251-56)</w:t>
      </w:r>
    </w:p>
    <w:p w:rsidP="00000000" w:rsidRPr="00000000" w:rsidR="00000000" w:rsidDel="00000000" w:rsidRDefault="00000000">
      <w:pPr>
        <w:pStyle w:val="Heading2"/>
        <w:numPr>
          <w:ilvl w:val="1"/>
          <w:numId w:val="1"/>
        </w:numPr>
        <w:ind w:left="1440" w:hanging="359"/>
        <w:contextualSpacing w:val="1"/>
      </w:pPr>
      <w:bookmarkStart w:id="19" w:colFirst="0" w:name="h.74yrx710fo62" w:colLast="0"/>
      <w:bookmarkEnd w:id="19"/>
      <w:r w:rsidRPr="00000000" w:rsidR="00000000" w:rsidDel="00000000">
        <w:rPr>
          <w:rtl w:val="0"/>
        </w:rPr>
        <w:t xml:space="preserve">Technology and civilization</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"Some Words with a Mummy" by Edgar A. Poe (pp. 251-56)</w:t>
      </w:r>
    </w:p>
    <w:p w:rsidP="00000000" w:rsidRPr="00000000" w:rsidR="00000000" w:rsidDel="00000000" w:rsidRDefault="00000000">
      <w:pPr>
        <w:pStyle w:val="Heading1"/>
        <w:numPr>
          <w:ilvl w:val="0"/>
          <w:numId w:val="1"/>
        </w:numPr>
        <w:ind w:left="720" w:hanging="359"/>
        <w:contextualSpacing w:val="1"/>
      </w:pPr>
      <w:bookmarkStart w:id="20" w:colFirst="0" w:name="h.prn398bakeut" w:colLast="0"/>
      <w:bookmarkEnd w:id="20"/>
      <w:r w:rsidRPr="00000000" w:rsidR="00000000" w:rsidDel="00000000">
        <w:rPr>
          <w:rtl w:val="0"/>
        </w:rPr>
        <w:t xml:space="preserve">Commentary</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Following C. J. Briggs’s departure from the journal in July 1845, this issue is the first to follow the new Broadway Journal header (October 25th, 1845) that announces Edgar A. Poe as the sole editor and proprietor of the journal.  It also opens with John Bisco’s short note that Poe has also purchased his interest in the journal.  This week’s issue includes a reprint of Poe’s "Some Words with a Mummy" (American Review, April 1845) which sets up a debate between modern ethnologists and a revivified ancient mummy; the tale ultimately reflects on civilization and  "progress" as well as the 1844 presidential election between Henry Clay and James Polk.  As well, Poe includes a lengthy and favorable review of Sarah Josepha Hale’s Alice Ray.  Poe also takes the opportunity in the "Editorial Miscellany" section to address criticism of his recent appearance at the Boston Lyceum.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Broadway Journal November 1845 v2 no.17.docx</dc:title>
</cp:coreProperties>
</file>