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  <w:bookmarkStart w:id="3" w:name="_GoBack"/>
      <w:bookmarkEnd w:id="3"/>
      <w:r>
        <w:rPr>
          <w:rFonts w:ascii="宋体" w:hAnsi="宋体"/>
          <w:b/>
          <w:sz w:val="44"/>
          <w:szCs w:val="44"/>
        </w:rPr>
        <w:t>大脑中动脉动脉瘤</w:t>
      </w:r>
      <w:r>
        <w:rPr>
          <w:rFonts w:ascii="宋体" w:hAnsi="宋体"/>
          <w:b/>
          <w:bCs/>
          <w:color w:val="000000"/>
          <w:sz w:val="44"/>
          <w:szCs w:val="44"/>
        </w:rPr>
        <w:t>临床路径</w:t>
      </w:r>
    </w:p>
    <w:p>
      <w:pPr>
        <w:snapToGrid w:val="0"/>
        <w:spacing w:line="360" w:lineRule="auto"/>
        <w:jc w:val="center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（2010年版）</w:t>
      </w:r>
    </w:p>
    <w:p>
      <w:pPr>
        <w:snapToGrid w:val="0"/>
        <w:spacing w:line="360" w:lineRule="auto"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adjustRightInd w:val="0"/>
        <w:snapToGrid w:val="0"/>
        <w:spacing w:line="360" w:lineRule="auto"/>
        <w:ind w:firstLine="640" w:firstLineChars="200"/>
        <w:rPr>
          <w:b/>
          <w:sz w:val="28"/>
          <w:szCs w:val="28"/>
        </w:rPr>
      </w:pPr>
      <w:r>
        <w:rPr>
          <w:rFonts w:ascii="黑体" w:hAnsi="宋体" w:eastAsia="黑体"/>
          <w:sz w:val="32"/>
          <w:szCs w:val="32"/>
        </w:rPr>
        <w:t>一、</w:t>
      </w:r>
      <w:r>
        <w:rPr>
          <w:rFonts w:hint="eastAsia" w:ascii="黑体" w:hAnsi="宋体" w:eastAsia="黑体"/>
          <w:sz w:val="32"/>
          <w:szCs w:val="32"/>
        </w:rPr>
        <w:t>大脑中动脉动脉瘤临床路径标准住院流程</w:t>
      </w:r>
    </w:p>
    <w:p>
      <w:pPr>
        <w:adjustRightInd w:val="0"/>
        <w:snapToGrid w:val="0"/>
        <w:spacing w:line="360" w:lineRule="auto"/>
        <w:ind w:firstLine="643" w:firstLineChars="200"/>
        <w:jc w:val="left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（一）适用对象。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hAnsi="宋体" w:eastAsia="仿宋_GB2312"/>
          <w:spacing w:val="16"/>
          <w:sz w:val="32"/>
          <w:szCs w:val="32"/>
        </w:rPr>
      </w:pPr>
      <w:r>
        <w:rPr>
          <w:rFonts w:ascii="仿宋_GB2312" w:hAnsi="宋体" w:eastAsia="仿宋_GB2312"/>
          <w:sz w:val="32"/>
          <w:szCs w:val="32"/>
        </w:rPr>
        <w:t>第一诊断为大脑中动脉动脉瘤</w:t>
      </w:r>
      <w:r>
        <w:rPr>
          <w:rFonts w:ascii="仿宋_GB2312" w:hAnsi="宋体" w:eastAsia="仿宋_GB2312"/>
          <w:spacing w:val="-20"/>
          <w:sz w:val="32"/>
          <w:szCs w:val="32"/>
        </w:rPr>
        <w:t>（ICD-10：I67.108</w:t>
      </w:r>
      <w:r>
        <w:rPr>
          <w:rFonts w:hint="eastAsia" w:ascii="仿宋_GB2312" w:hAnsi="宋体" w:eastAsia="仿宋_GB2312"/>
          <w:spacing w:val="-20"/>
          <w:sz w:val="32"/>
          <w:szCs w:val="32"/>
        </w:rPr>
        <w:t xml:space="preserve"> /Q28.3</w:t>
      </w:r>
      <w:r>
        <w:rPr>
          <w:rFonts w:ascii="仿宋_GB2312" w:hAnsi="宋体" w:eastAsia="仿宋_GB2312"/>
          <w:spacing w:val="-20"/>
          <w:sz w:val="32"/>
          <w:szCs w:val="32"/>
        </w:rPr>
        <w:t>）</w:t>
      </w:r>
      <w:r>
        <w:rPr>
          <w:rFonts w:hint="eastAsia" w:ascii="仿宋_GB2312" w:hAnsi="宋体" w:eastAsia="仿宋_GB2312"/>
          <w:spacing w:val="-20"/>
          <w:sz w:val="32"/>
          <w:szCs w:val="32"/>
        </w:rPr>
        <w:t>，</w:t>
      </w:r>
      <w:r>
        <w:rPr>
          <w:rFonts w:ascii="仿宋_GB2312" w:hAnsi="宋体" w:eastAsia="仿宋_GB2312"/>
          <w:sz w:val="32"/>
          <w:szCs w:val="32"/>
        </w:rPr>
        <w:t>病</w:t>
      </w:r>
      <w:r>
        <w:rPr>
          <w:rFonts w:ascii="仿宋_GB2312" w:hAnsi="宋体" w:eastAsia="仿宋_GB2312"/>
          <w:spacing w:val="16"/>
          <w:sz w:val="32"/>
          <w:szCs w:val="32"/>
        </w:rPr>
        <w:t>情处于非急性期</w:t>
      </w:r>
      <w:r>
        <w:rPr>
          <w:rFonts w:hint="eastAsia" w:ascii="仿宋_GB2312" w:hAnsi="宋体" w:eastAsia="仿宋_GB2312"/>
          <w:spacing w:val="16"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ind w:firstLine="616" w:firstLineChars="20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pacing w:val="-6"/>
          <w:sz w:val="32"/>
          <w:szCs w:val="32"/>
        </w:rPr>
        <w:t>行</w:t>
      </w:r>
      <w:r>
        <w:rPr>
          <w:rFonts w:ascii="仿宋_GB2312" w:hAnsi="宋体" w:eastAsia="仿宋_GB2312"/>
          <w:spacing w:val="-6"/>
          <w:sz w:val="32"/>
          <w:szCs w:val="32"/>
        </w:rPr>
        <w:t>额颞开颅翼点入路动脉瘤夹闭术（ICD-9-CM</w:t>
      </w:r>
      <w:r>
        <w:rPr>
          <w:rFonts w:hint="eastAsia" w:ascii="仿宋_GB2312" w:hAnsi="宋体" w:eastAsia="仿宋_GB2312"/>
          <w:spacing w:val="-6"/>
          <w:sz w:val="32"/>
          <w:szCs w:val="32"/>
        </w:rPr>
        <w:t>-</w:t>
      </w:r>
      <w:r>
        <w:rPr>
          <w:rFonts w:ascii="仿宋_GB2312" w:hAnsi="宋体" w:eastAsia="仿宋_GB2312"/>
          <w:spacing w:val="-6"/>
          <w:sz w:val="32"/>
          <w:szCs w:val="32"/>
        </w:rPr>
        <w:t>3:39.51）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ind w:firstLine="643" w:firstLineChars="200"/>
        <w:jc w:val="left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/>
          <w:b/>
          <w:sz w:val="32"/>
          <w:szCs w:val="32"/>
        </w:rPr>
        <w:t>（二）诊断依据</w:t>
      </w:r>
      <w:r>
        <w:rPr>
          <w:rFonts w:hint="eastAsia" w:ascii="楷体_GB2312" w:eastAsia="楷体_GB2312"/>
          <w:b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ascii="仿宋_GB2312" w:hAnsi="宋体" w:eastAsia="仿宋_GB2312"/>
          <w:sz w:val="32"/>
          <w:szCs w:val="32"/>
        </w:rPr>
      </w:pPr>
      <w:r>
        <w:rPr>
          <w:rFonts w:ascii="仿宋_GB2312" w:hAnsi="宋体" w:eastAsia="仿宋_GB2312"/>
          <w:sz w:val="32"/>
          <w:szCs w:val="32"/>
        </w:rPr>
        <w:t>根据《临床诊疗指南-神经外科学分册》（中华医学会编著，人民卫生出版社）、《临床技术操作规范-神经外科分册》（中华医学会编著，人民军医出版社）、《王忠诚神经外科学》（王忠诚主编，湖北科学技术出版社）、《神经外科学》（赵继宗主编，人民卫生出版社）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1.临床表现：</w:t>
      </w:r>
    </w:p>
    <w:p>
      <w:pPr>
        <w:tabs>
          <w:tab w:val="left" w:pos="0"/>
        </w:tabs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（1）破裂动脉瘤：</w:t>
      </w:r>
    </w:p>
    <w:p>
      <w:pPr>
        <w:tabs>
          <w:tab w:val="left" w:pos="0"/>
        </w:tabs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①动脉瘤破裂出血症状：大脑中动脉动脉瘤破裂可引起蛛网膜下腔出血（SAH）、脑内出血、脑室出血或硬脑膜下腔出血等。其中SAH最为常见，典型症状和体征有剧烈头痛、呕吐甚至昏迷等;</w:t>
      </w:r>
    </w:p>
    <w:p>
      <w:pPr>
        <w:tabs>
          <w:tab w:val="left" w:pos="0"/>
        </w:tabs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②</w:t>
      </w:r>
      <w:r>
        <w:rPr>
          <w:rFonts w:ascii="仿宋_GB2312" w:hAnsi="宋体" w:eastAsia="仿宋_GB2312"/>
          <w:sz w:val="32"/>
          <w:szCs w:val="32"/>
        </w:rPr>
        <w:t>脑血管痉挛症状</w:t>
      </w:r>
      <w:r>
        <w:rPr>
          <w:rFonts w:hint="eastAsia" w:ascii="仿宋_GB2312" w:hAnsi="宋体" w:eastAsia="仿宋_GB2312"/>
          <w:sz w:val="32"/>
          <w:szCs w:val="32"/>
        </w:rPr>
        <w:t>：</w:t>
      </w:r>
      <w:r>
        <w:rPr>
          <w:rFonts w:ascii="仿宋_GB2312" w:hAnsi="宋体" w:eastAsia="仿宋_GB2312"/>
          <w:sz w:val="32"/>
          <w:szCs w:val="32"/>
        </w:rPr>
        <w:t>症状通常</w:t>
      </w:r>
      <w:r>
        <w:rPr>
          <w:rFonts w:hint="eastAsia" w:ascii="仿宋_GB2312" w:hAnsi="宋体" w:eastAsia="仿宋_GB2312"/>
          <w:sz w:val="32"/>
          <w:szCs w:val="32"/>
        </w:rPr>
        <w:t>逐渐</w:t>
      </w:r>
      <w:r>
        <w:rPr>
          <w:rFonts w:ascii="仿宋_GB2312" w:hAnsi="宋体" w:eastAsia="仿宋_GB2312"/>
          <w:sz w:val="32"/>
          <w:szCs w:val="32"/>
        </w:rPr>
        <w:t>发生</w:t>
      </w:r>
      <w:r>
        <w:rPr>
          <w:rFonts w:hint="eastAsia" w:ascii="仿宋_GB2312" w:hAnsi="宋体" w:eastAsia="仿宋_GB2312"/>
          <w:sz w:val="32"/>
          <w:szCs w:val="32"/>
        </w:rPr>
        <w:t>，</w:t>
      </w:r>
      <w:r>
        <w:rPr>
          <w:rFonts w:ascii="仿宋_GB2312" w:hAnsi="宋体" w:eastAsia="仿宋_GB2312"/>
          <w:sz w:val="32"/>
          <w:szCs w:val="32"/>
        </w:rPr>
        <w:t>表现为精神</w:t>
      </w:r>
      <w:r>
        <w:rPr>
          <w:rFonts w:hint="eastAsia" w:ascii="仿宋_GB2312" w:hAnsi="宋体" w:eastAsia="仿宋_GB2312"/>
          <w:sz w:val="32"/>
          <w:szCs w:val="32"/>
        </w:rPr>
        <w:t>异常</w:t>
      </w:r>
      <w:r>
        <w:rPr>
          <w:rFonts w:ascii="仿宋_GB2312" w:hAnsi="宋体" w:eastAsia="仿宋_GB2312"/>
          <w:sz w:val="32"/>
          <w:szCs w:val="32"/>
        </w:rPr>
        <w:t>或意识障碍，伴局灶性神经功能缺损</w:t>
      </w:r>
      <w:r>
        <w:rPr>
          <w:rFonts w:hint="eastAsia" w:ascii="仿宋_GB2312" w:hAnsi="宋体" w:eastAsia="仿宋_GB2312"/>
          <w:sz w:val="32"/>
          <w:szCs w:val="32"/>
        </w:rPr>
        <w:t>；</w:t>
      </w:r>
    </w:p>
    <w:p>
      <w:pPr>
        <w:tabs>
          <w:tab w:val="left" w:pos="0"/>
        </w:tabs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③</w:t>
      </w:r>
      <w:r>
        <w:rPr>
          <w:rFonts w:hint="eastAsia" w:ascii="仿宋_GB2312" w:eastAsia="仿宋_GB2312"/>
          <w:sz w:val="32"/>
          <w:szCs w:val="32"/>
        </w:rPr>
        <w:t>癫痫发作：可发生抽搐，多为癫痫大发作;</w:t>
      </w:r>
    </w:p>
    <w:p>
      <w:pPr>
        <w:tabs>
          <w:tab w:val="left" w:pos="0"/>
        </w:tabs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④</w:t>
      </w:r>
      <w:r>
        <w:rPr>
          <w:rFonts w:hint="eastAsia" w:ascii="仿宋_GB2312" w:eastAsia="仿宋_GB2312"/>
          <w:sz w:val="32"/>
          <w:szCs w:val="32"/>
        </w:rPr>
        <w:t>脑积水：动脉瘤出血后，可因凝血块阻塞室间孔或中脑导水管，引起急性脑积水；或基底池粘连、蛛网膜颗粒吸收障碍，引起慢性脑积水;</w:t>
      </w:r>
    </w:p>
    <w:p>
      <w:pPr>
        <w:tabs>
          <w:tab w:val="left" w:pos="0"/>
        </w:tabs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（2）未破裂动脉瘤：可表现为头痛、头晕、癫痫、TIA发作等，也可无任何症状，经查体或其他原因偶然发现。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2.辅助检查：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（1）头颅CT：是SAH首选诊断方法，通过CT扫描还可评定以下方面：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①</w:t>
      </w:r>
      <w:r>
        <w:rPr>
          <w:rFonts w:hint="eastAsia" w:ascii="仿宋_GB2312" w:eastAsia="仿宋_GB2312"/>
          <w:sz w:val="32"/>
          <w:szCs w:val="32"/>
        </w:rPr>
        <w:t>脑室大小：部分动脉瘤破裂患者立即发生脑积水;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②</w:t>
      </w:r>
      <w:r>
        <w:rPr>
          <w:rFonts w:hint="eastAsia" w:ascii="仿宋_GB2312" w:eastAsia="仿宋_GB2312"/>
          <w:sz w:val="32"/>
          <w:szCs w:val="32"/>
        </w:rPr>
        <w:t>血肿，有占位效应的脑内血肿或大量硬脑膜下血肿;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③</w:t>
      </w:r>
      <w:r>
        <w:rPr>
          <w:rFonts w:hint="eastAsia" w:ascii="仿宋_GB2312" w:eastAsia="仿宋_GB2312"/>
          <w:sz w:val="32"/>
          <w:szCs w:val="32"/>
        </w:rPr>
        <w:t>梗塞;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④</w:t>
      </w:r>
      <w:r>
        <w:rPr>
          <w:rFonts w:hint="eastAsia" w:ascii="仿宋_GB2312" w:eastAsia="仿宋_GB2312"/>
          <w:sz w:val="32"/>
          <w:szCs w:val="32"/>
        </w:rPr>
        <w:t>脑池和脑沟中出血量：血管痉挛的重要预后因素;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⑤</w:t>
      </w:r>
      <w:r>
        <w:rPr>
          <w:rFonts w:hint="eastAsia" w:ascii="仿宋_GB2312" w:eastAsia="仿宋_GB2312"/>
          <w:sz w:val="32"/>
          <w:szCs w:val="32"/>
        </w:rPr>
        <w:t>合并多发动脉瘤时，CT可以初步判断责任动脉瘤;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Arial Unicode MS" w:hAnsi="Arial Unicode MS" w:eastAsia="Arial Unicode MS" w:cs="Arial Unicode MS"/>
          <w:sz w:val="32"/>
          <w:szCs w:val="32"/>
        </w:rPr>
        <w:t>⑥</w:t>
      </w:r>
      <w:r>
        <w:rPr>
          <w:rFonts w:hint="eastAsia" w:ascii="仿宋_GB2312" w:eastAsia="仿宋_GB2312"/>
          <w:sz w:val="32"/>
          <w:szCs w:val="32"/>
        </w:rPr>
        <w:t>部分患者可以通过头颅CT初步预测动脉瘤的位置：出血主要在侧裂及鞍上池，侧裂周围额颞叶伴有血肿者高度怀疑大脑中动脉动脉瘤。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（2）CT脑血管造影（CTA）：多数情况下可以显示动脉瘤的部位、大小、形态、有无多发动脉瘤、载瘤动脉及动脉瘤的钙化情况，以及病变与骨性结构解剖关系。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3）腰椎穿刺：SAH最敏感的检查方法，但目前不应当作为首选诊断方法。降低脑脊液压力有可能因增加跨血管壁压力而导致再出血，故建议仅用于CT不能证实而临床高度怀疑的病例，应当使用较细的腰椎穿刺针，放出少量脑脊液（几毫升）即可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4）数字减影脑血管造影（DSA）：目前是诊断颅内动脉瘤的“金标准”，大部分患者可显示出动脉瘤的部位、大小、形态、有无多发动脉瘤，仅少数患者归于“不明原因SAH”。另外，DSA还可以显示是否存在血管痉挛及其程度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（5）头颅MRI：对于大动脉瘤应行头颅MRI检查。磁共振血管成像（MRA）可用于体检筛查动脉瘤。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（三）选择治疗方案的依据。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《临床诊疗指南-神经外科学分册》（中华医学会编著，人民卫生出版社）、《临床技术操作规范-神经外科分册》（中华医学会编著，人民军医出版社）、《王忠诚神经外科学》（王忠诚主编，湖北科学技术出版社）、《神经外科学》（赵继宗主编，人民卫生出版社）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1.诊断为大脑中动脉动脉瘤，有明确手术适应证需手术治疗，手术方法是行额颞开颅翼点或眶上眉弓入路动脉瘤夹闭术，不包括需颅内外动脉搭桥血流重建的病例。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</w:t>
      </w:r>
      <w:r>
        <w:rPr>
          <w:rFonts w:ascii="仿宋_GB2312" w:eastAsia="仿宋_GB2312"/>
          <w:sz w:val="32"/>
          <w:szCs w:val="32"/>
        </w:rPr>
        <w:t>手术风险较大者（高龄、妊娠期、合并较严重内科疾病），需向</w:t>
      </w:r>
      <w:r>
        <w:rPr>
          <w:rFonts w:hint="eastAsia" w:ascii="仿宋_GB2312" w:eastAsia="仿宋_GB2312"/>
          <w:sz w:val="32"/>
          <w:szCs w:val="32"/>
        </w:rPr>
        <w:t>患者</w:t>
      </w:r>
      <w:r>
        <w:rPr>
          <w:rFonts w:ascii="仿宋_GB2312" w:eastAsia="仿宋_GB2312"/>
          <w:sz w:val="32"/>
          <w:szCs w:val="32"/>
        </w:rPr>
        <w:t>或家属交待病情</w:t>
      </w:r>
      <w:r>
        <w:rPr>
          <w:rFonts w:hint="eastAsia" w:ascii="仿宋_GB2312" w:eastAsia="仿宋_GB2312"/>
          <w:sz w:val="32"/>
          <w:szCs w:val="32"/>
        </w:rPr>
        <w:t>；</w:t>
      </w:r>
      <w:r>
        <w:rPr>
          <w:rFonts w:ascii="仿宋_GB2312" w:eastAsia="仿宋_GB2312"/>
          <w:sz w:val="32"/>
          <w:szCs w:val="32"/>
        </w:rPr>
        <w:t>如不同意手术，应</w:t>
      </w:r>
      <w:r>
        <w:rPr>
          <w:rFonts w:hint="eastAsia" w:ascii="仿宋_GB2312" w:eastAsia="仿宋_GB2312"/>
          <w:sz w:val="32"/>
          <w:szCs w:val="32"/>
        </w:rPr>
        <w:t>当充分告知风险，</w:t>
      </w:r>
      <w:r>
        <w:rPr>
          <w:rFonts w:ascii="仿宋_GB2312" w:eastAsia="仿宋_GB2312"/>
          <w:sz w:val="32"/>
          <w:szCs w:val="32"/>
        </w:rPr>
        <w:t>履行签字手续，并予严密观察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（四）标准住院日为≤13天。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（五）进入路径标准。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1.第一诊断必须符合</w:t>
      </w:r>
      <w:r>
        <w:rPr>
          <w:rFonts w:ascii="仿宋_GB2312" w:hAnsi="宋体" w:eastAsia="仿宋_GB2312"/>
          <w:spacing w:val="-20"/>
          <w:sz w:val="32"/>
          <w:szCs w:val="32"/>
        </w:rPr>
        <w:t>ICD-10：I67.108</w:t>
      </w:r>
      <w:r>
        <w:rPr>
          <w:rFonts w:hint="eastAsia" w:ascii="仿宋_GB2312" w:hAnsi="宋体" w:eastAsia="仿宋_GB2312"/>
          <w:spacing w:val="-20"/>
          <w:sz w:val="32"/>
          <w:szCs w:val="32"/>
        </w:rPr>
        <w:t xml:space="preserve"> /Q28.3</w:t>
      </w:r>
      <w:r>
        <w:rPr>
          <w:rFonts w:hint="eastAsia" w:ascii="仿宋_GB2312" w:hAnsi="宋体" w:eastAsia="仿宋_GB2312"/>
          <w:sz w:val="32"/>
          <w:szCs w:val="32"/>
        </w:rPr>
        <w:t>大脑中</w:t>
      </w:r>
      <w:r>
        <w:rPr>
          <w:rFonts w:hint="eastAsia" w:ascii="仿宋_GB2312" w:eastAsia="仿宋_GB2312"/>
          <w:sz w:val="32"/>
          <w:szCs w:val="32"/>
        </w:rPr>
        <w:t>动脉动脉瘤疾病编码。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</w:t>
      </w:r>
      <w:r>
        <w:rPr>
          <w:rFonts w:ascii="仿宋_GB2312" w:hAnsi="宋体" w:eastAsia="仿宋_GB2312"/>
          <w:sz w:val="32"/>
          <w:szCs w:val="32"/>
        </w:rPr>
        <w:t>当患者同时具有其他疾病诊断，但在住院期间不需特殊处理</w:t>
      </w:r>
      <w:r>
        <w:rPr>
          <w:rFonts w:hint="eastAsia" w:ascii="仿宋_GB2312" w:hAnsi="宋体" w:eastAsia="仿宋_GB2312"/>
          <w:sz w:val="32"/>
          <w:szCs w:val="32"/>
        </w:rPr>
        <w:t>、</w:t>
      </w:r>
      <w:r>
        <w:rPr>
          <w:rFonts w:ascii="仿宋_GB2312" w:hAnsi="宋体" w:eastAsia="仿宋_GB2312"/>
          <w:sz w:val="32"/>
          <w:szCs w:val="32"/>
        </w:rPr>
        <w:t>不影响第一诊断的临床路径流程实施时，可以进入路径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（六）术前准备≤4天。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1.必需的检查项目：</w:t>
      </w:r>
    </w:p>
    <w:p>
      <w:pPr>
        <w:pStyle w:val="6"/>
        <w:adjustRightInd w:val="0"/>
        <w:snapToGrid w:val="0"/>
        <w:spacing w:line="360" w:lineRule="auto"/>
        <w:ind w:firstLine="64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（1）血常规、尿常规，血型；</w:t>
      </w:r>
    </w:p>
    <w:p>
      <w:pPr>
        <w:pStyle w:val="6"/>
        <w:adjustRightInd w:val="0"/>
        <w:snapToGrid w:val="0"/>
        <w:spacing w:line="360" w:lineRule="auto"/>
        <w:ind w:firstLine="64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（2）凝血功能、肝肾功能、血电解质、血糖、感染性疾病筛查（乙型肝炎、丙型肝炎、艾滋病、梅毒等）；</w:t>
      </w:r>
    </w:p>
    <w:p>
      <w:pPr>
        <w:pStyle w:val="6"/>
        <w:adjustRightInd w:val="0"/>
        <w:snapToGrid w:val="0"/>
        <w:spacing w:line="360" w:lineRule="auto"/>
        <w:ind w:firstLine="640"/>
        <w:jc w:val="left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（3）心电图、胸部X线平片；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（4）全脑血管造影DSA或CTA；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（5）头颅CT扫描。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2.根据患者病情，必要时行头颅MRI，心、肺功能、神经电生理检查和认知功能评定。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（七）预防性抗菌药物选择与使用时机。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按照《抗菌药物临床应用指导原则》（卫医发</w:t>
      </w:r>
      <w:r>
        <w:rPr>
          <w:rFonts w:hint="eastAsia" w:ascii="仿宋_GB2312" w:eastAsia="仿宋_GB2312"/>
          <w:sz w:val="32"/>
          <w:szCs w:val="32"/>
        </w:rPr>
        <w:t>〔</w:t>
      </w:r>
      <w:r>
        <w:rPr>
          <w:rFonts w:ascii="仿宋_GB2312" w:eastAsia="仿宋_GB2312"/>
          <w:sz w:val="32"/>
          <w:szCs w:val="32"/>
        </w:rPr>
        <w:t>2004</w:t>
      </w:r>
      <w:r>
        <w:rPr>
          <w:rFonts w:hint="eastAsia" w:ascii="仿宋_GB2312" w:eastAsia="仿宋_GB2312"/>
          <w:sz w:val="32"/>
          <w:szCs w:val="32"/>
        </w:rPr>
        <w:t>〕</w:t>
      </w:r>
      <w:r>
        <w:rPr>
          <w:rFonts w:ascii="仿宋_GB2312" w:eastAsia="仿宋_GB2312"/>
          <w:sz w:val="32"/>
          <w:szCs w:val="32"/>
        </w:rPr>
        <w:t>285号）</w:t>
      </w:r>
      <w:r>
        <w:rPr>
          <w:rFonts w:hint="eastAsia" w:ascii="仿宋_GB2312" w:eastAsia="仿宋_GB2312"/>
          <w:sz w:val="32"/>
          <w:szCs w:val="32"/>
        </w:rPr>
        <w:t>选择用药</w:t>
      </w:r>
      <w:r>
        <w:rPr>
          <w:rFonts w:ascii="仿宋_GB2312" w:eastAsia="仿宋_GB2312"/>
          <w:sz w:val="32"/>
          <w:szCs w:val="32"/>
        </w:rPr>
        <w:t>。</w:t>
      </w:r>
      <w:r>
        <w:rPr>
          <w:rFonts w:hint="eastAsia" w:ascii="仿宋_GB2312" w:eastAsia="仿宋_GB2312"/>
          <w:sz w:val="32"/>
          <w:szCs w:val="32"/>
        </w:rPr>
        <w:t>建议使用第一、二代头孢菌素，头孢曲松等；明确感染患者，可根据药敏试验结果调整抗菌药物。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（八）手术日为入院后≤5天。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1.麻醉方式：气管插管全身麻醉。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2.手术方式：额颞开颅翼点或眶上眉弓入路动脉瘤夹闭术。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3.手术置入物：动脉瘤夹，硬脑膜修复材料，颅骨固定材料，动脉瘤包裹材料，引流系统。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4.术中用药：抗菌药物、抗血管痉挛药物，酌情使用激素及抗癫痫药物。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5.输血：根据</w:t>
      </w:r>
      <w:r>
        <w:rPr>
          <w:rFonts w:ascii="仿宋_GB2312" w:eastAsia="仿宋_GB2312"/>
          <w:sz w:val="32"/>
          <w:szCs w:val="32"/>
        </w:rPr>
        <w:t>手术失血情况决定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（九）术后住院恢复8天。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1.必须复查的检查项目：全脑血管造影DSA或CTA，头颅CT扫描；化验室检查包括血常规、肝肾功能、血电解质。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2.术后用药：抗血管痉挛药物、抗菌药物，酌情使用抗癫痫药物、脱水药、激素等。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</w:t>
      </w:r>
      <w:r>
        <w:rPr>
          <w:rFonts w:ascii="仿宋_GB2312" w:hAnsi="宋体" w:eastAsia="仿宋_GB2312"/>
          <w:sz w:val="32"/>
          <w:szCs w:val="32"/>
        </w:rPr>
        <w:t>每2-3天手术切口换药</w:t>
      </w:r>
      <w:r>
        <w:rPr>
          <w:rFonts w:hint="eastAsia" w:ascii="仿宋_GB2312" w:hAnsi="宋体" w:eastAsia="仿宋_GB2312"/>
          <w:sz w:val="32"/>
          <w:szCs w:val="32"/>
        </w:rPr>
        <w:t>1</w:t>
      </w:r>
      <w:r>
        <w:rPr>
          <w:rFonts w:ascii="仿宋_GB2312" w:hAnsi="宋体" w:eastAsia="仿宋_GB2312"/>
          <w:sz w:val="32"/>
          <w:szCs w:val="32"/>
        </w:rPr>
        <w:t>次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4.术后7天拆除手术切口缝线，或根据病情酌情延长拆线时间。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5.根据患者病情，必要时复查心、肺功能，行认知功能评定。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（十）出院标准。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1.患者病情稳定，生命体征平稳。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2.体温正常，各项化验无明显异常，手术切口愈合良好。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3.复查全脑血管DSA显示动脉瘤夹闭满意。</w:t>
      </w:r>
    </w:p>
    <w:p>
      <w:pPr>
        <w:adjustRightInd w:val="0"/>
        <w:snapToGrid w:val="0"/>
        <w:spacing w:line="360" w:lineRule="auto"/>
        <w:ind w:firstLine="640" w:firstLineChars="200"/>
        <w:jc w:val="left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</w:t>
      </w:r>
      <w:r>
        <w:rPr>
          <w:rFonts w:ascii="仿宋_GB2312" w:hAnsi="宋体" w:eastAsia="仿宋_GB2312"/>
          <w:sz w:val="32"/>
          <w:szCs w:val="32"/>
        </w:rPr>
        <w:t>仍处于昏迷状态</w:t>
      </w:r>
      <w:r>
        <w:rPr>
          <w:rFonts w:hint="eastAsia" w:ascii="仿宋_GB2312" w:hAnsi="宋体" w:eastAsia="仿宋_GB2312"/>
          <w:sz w:val="32"/>
          <w:szCs w:val="32"/>
        </w:rPr>
        <w:t>的患者</w:t>
      </w:r>
      <w:r>
        <w:rPr>
          <w:rFonts w:ascii="仿宋_GB2312" w:hAnsi="宋体" w:eastAsia="仿宋_GB2312"/>
          <w:sz w:val="32"/>
          <w:szCs w:val="32"/>
        </w:rPr>
        <w:t>，如生命体征平稳，</w:t>
      </w:r>
      <w:r>
        <w:rPr>
          <w:rFonts w:hint="eastAsia" w:ascii="仿宋_GB2312" w:hAnsi="宋体" w:eastAsia="仿宋_GB2312"/>
          <w:sz w:val="32"/>
          <w:szCs w:val="32"/>
        </w:rPr>
        <w:t>经评估</w:t>
      </w:r>
      <w:r>
        <w:rPr>
          <w:rFonts w:ascii="仿宋_GB2312" w:hAnsi="宋体" w:eastAsia="仿宋_GB2312"/>
          <w:sz w:val="32"/>
          <w:szCs w:val="32"/>
        </w:rPr>
        <w:t>不能短时间恢复者，</w:t>
      </w:r>
      <w:r>
        <w:rPr>
          <w:rFonts w:hint="eastAsia" w:ascii="仿宋_GB2312" w:eastAsia="仿宋_GB2312"/>
          <w:sz w:val="32"/>
          <w:szCs w:val="32"/>
        </w:rPr>
        <w:t>没有需要住院处理的并发症和/或合并症，</w:t>
      </w:r>
      <w:r>
        <w:rPr>
          <w:rFonts w:ascii="仿宋_GB2312" w:hAnsi="宋体" w:eastAsia="仿宋_GB2312"/>
          <w:sz w:val="32"/>
          <w:szCs w:val="32"/>
        </w:rPr>
        <w:t>可以转院继续康复治疗。</w:t>
      </w:r>
    </w:p>
    <w:p>
      <w:pPr>
        <w:adjustRightInd w:val="0"/>
        <w:snapToGrid w:val="0"/>
        <w:spacing w:line="360" w:lineRule="auto"/>
        <w:ind w:firstLine="643" w:firstLineChars="200"/>
        <w:rPr>
          <w:rFonts w:hint="eastAsia"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（十一）变异及原因分析。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1.术中或术后继发手术部位或其他部位的颅内血肿、脑水肿、脑梗塞等并发症，严重者或其他情况需要二次手术，导致住院时间延长、费用增加。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2.术后神经系统感染和神经血管损伤等，导致住院时间延长。</w:t>
      </w:r>
    </w:p>
    <w:p>
      <w:pPr>
        <w:adjustRightInd w:val="0"/>
        <w:snapToGrid w:val="0"/>
        <w:spacing w:line="360" w:lineRule="auto"/>
        <w:ind w:firstLine="640" w:firstLineChars="200"/>
        <w:textAlignment w:val="baseline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3.术后继发其他内、外科疾病需进一步诊治，导致住院时间延长。</w:t>
      </w:r>
    </w:p>
    <w:p>
      <w:pPr>
        <w:adjustRightInd w:val="0"/>
        <w:snapToGrid w:val="0"/>
        <w:spacing w:line="360" w:lineRule="auto"/>
        <w:ind w:firstLine="480" w:firstLineChars="200"/>
        <w:textAlignment w:val="baseline"/>
        <w:rPr>
          <w:rFonts w:hAnsi="宋体"/>
          <w:snapToGrid w:val="0"/>
          <w:kern w:val="0"/>
          <w:sz w:val="24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textAlignment w:val="baseline"/>
        <w:rPr>
          <w:rFonts w:hint="eastAsia" w:hAnsi="宋体"/>
          <w:b/>
          <w:snapToGrid w:val="0"/>
          <w:kern w:val="0"/>
          <w:sz w:val="28"/>
          <w:szCs w:val="28"/>
        </w:rPr>
      </w:pPr>
    </w:p>
    <w:p>
      <w:pPr>
        <w:spacing w:line="360" w:lineRule="auto"/>
        <w:ind w:firstLine="640" w:firstLineChars="200"/>
        <w:textAlignment w:val="baseline"/>
        <w:rPr>
          <w:rFonts w:ascii="黑体" w:hAnsi="黑体" w:eastAsia="黑体"/>
          <w:snapToGrid w:val="0"/>
          <w:kern w:val="0"/>
          <w:sz w:val="32"/>
          <w:szCs w:val="32"/>
        </w:rPr>
      </w:pPr>
      <w:r>
        <w:rPr>
          <w:rFonts w:ascii="黑体" w:hAnsi="黑体" w:eastAsia="黑体"/>
          <w:snapToGrid w:val="0"/>
          <w:kern w:val="0"/>
          <w:sz w:val="32"/>
          <w:szCs w:val="32"/>
        </w:rPr>
        <w:t>二、大脑中动脉</w:t>
      </w:r>
      <w:r>
        <w:rPr>
          <w:rFonts w:hint="eastAsia" w:ascii="黑体" w:hAnsi="黑体" w:eastAsia="黑体"/>
          <w:snapToGrid w:val="0"/>
          <w:kern w:val="0"/>
          <w:sz w:val="32"/>
          <w:szCs w:val="32"/>
        </w:rPr>
        <w:t>动脉</w:t>
      </w:r>
      <w:r>
        <w:rPr>
          <w:rFonts w:ascii="黑体" w:hAnsi="黑体" w:eastAsia="黑体"/>
          <w:snapToGrid w:val="0"/>
          <w:kern w:val="0"/>
          <w:sz w:val="32"/>
          <w:szCs w:val="32"/>
        </w:rPr>
        <w:t>瘤临床路径表单</w:t>
      </w:r>
    </w:p>
    <w:p>
      <w:pPr>
        <w:rPr>
          <w:rFonts w:hint="eastAsia" w:hAnsi="宋体"/>
          <w:snapToGrid w:val="0"/>
          <w:kern w:val="0"/>
          <w:szCs w:val="21"/>
        </w:rPr>
      </w:pPr>
      <w:r>
        <w:rPr>
          <w:rFonts w:hAnsi="宋体"/>
          <w:snapToGrid w:val="0"/>
          <w:kern w:val="0"/>
          <w:szCs w:val="21"/>
        </w:rPr>
        <w:t>适用对象：</w:t>
      </w:r>
      <w:r>
        <w:rPr>
          <w:rFonts w:hAnsi="宋体"/>
          <w:b/>
          <w:snapToGrid w:val="0"/>
          <w:kern w:val="0"/>
          <w:szCs w:val="21"/>
        </w:rPr>
        <w:t>第一诊断</w:t>
      </w:r>
      <w:r>
        <w:rPr>
          <w:rFonts w:hAnsi="宋体"/>
          <w:snapToGrid w:val="0"/>
          <w:kern w:val="0"/>
          <w:szCs w:val="21"/>
        </w:rPr>
        <w:t>为大脑中动脉动脉瘤（ICD-10：I67.108</w:t>
      </w:r>
      <w:r>
        <w:rPr>
          <w:rFonts w:hint="eastAsia" w:hAnsi="宋体"/>
          <w:snapToGrid w:val="0"/>
          <w:kern w:val="0"/>
          <w:szCs w:val="21"/>
        </w:rPr>
        <w:t xml:space="preserve"> /Q28.3</w:t>
      </w:r>
      <w:r>
        <w:rPr>
          <w:rFonts w:hAnsi="宋体"/>
          <w:snapToGrid w:val="0"/>
          <w:kern w:val="0"/>
          <w:szCs w:val="21"/>
        </w:rPr>
        <w:t>）</w:t>
      </w:r>
    </w:p>
    <w:p>
      <w:pPr>
        <w:ind w:firstLine="1054" w:firstLineChars="500"/>
        <w:rPr>
          <w:snapToGrid w:val="0"/>
          <w:kern w:val="0"/>
          <w:szCs w:val="21"/>
        </w:rPr>
      </w:pPr>
      <w:r>
        <w:rPr>
          <w:rFonts w:hAnsi="宋体"/>
          <w:b/>
          <w:snapToGrid w:val="0"/>
          <w:kern w:val="0"/>
          <w:szCs w:val="21"/>
        </w:rPr>
        <w:t>行</w:t>
      </w:r>
      <w:r>
        <w:rPr>
          <w:rFonts w:hAnsi="宋体"/>
          <w:snapToGrid w:val="0"/>
          <w:kern w:val="0"/>
          <w:szCs w:val="21"/>
        </w:rPr>
        <w:t>额颞开颅翼点</w:t>
      </w:r>
      <w:r>
        <w:rPr>
          <w:snapToGrid w:val="0"/>
          <w:kern w:val="0"/>
          <w:szCs w:val="21"/>
        </w:rPr>
        <w:t>入路动脉瘤夹闭术（ICD-9</w:t>
      </w:r>
      <w:r>
        <w:rPr>
          <w:rFonts w:hint="eastAsia"/>
          <w:snapToGrid w:val="0"/>
          <w:kern w:val="0"/>
          <w:szCs w:val="21"/>
        </w:rPr>
        <w:t>-</w:t>
      </w:r>
      <w:r>
        <w:rPr>
          <w:snapToGrid w:val="0"/>
          <w:kern w:val="0"/>
          <w:szCs w:val="21"/>
        </w:rPr>
        <w:t>CM</w:t>
      </w:r>
      <w:r>
        <w:rPr>
          <w:rFonts w:hint="eastAsia"/>
          <w:snapToGrid w:val="0"/>
          <w:kern w:val="0"/>
          <w:szCs w:val="21"/>
        </w:rPr>
        <w:t>-</w:t>
      </w:r>
      <w:r>
        <w:rPr>
          <w:snapToGrid w:val="0"/>
          <w:kern w:val="0"/>
          <w:szCs w:val="21"/>
        </w:rPr>
        <w:t>3</w:t>
      </w:r>
      <w:r>
        <w:rPr>
          <w:rFonts w:hint="eastAsia"/>
          <w:snapToGrid w:val="0"/>
          <w:kern w:val="0"/>
          <w:szCs w:val="21"/>
        </w:rPr>
        <w:t>：</w:t>
      </w:r>
      <w:r>
        <w:rPr>
          <w:snapToGrid w:val="0"/>
          <w:kern w:val="0"/>
          <w:szCs w:val="21"/>
        </w:rPr>
        <w:t>39.51）</w:t>
      </w:r>
    </w:p>
    <w:p>
      <w:pPr>
        <w:adjustRightInd w:val="0"/>
        <w:snapToGrid w:val="0"/>
        <w:rPr>
          <w:szCs w:val="21"/>
          <w:u w:val="single"/>
        </w:rPr>
      </w:pPr>
      <w:r>
        <w:rPr>
          <w:rFonts w:hAnsi="宋体"/>
          <w:szCs w:val="21"/>
        </w:rPr>
        <w:t>患者姓名：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Ansi="宋体"/>
          <w:szCs w:val="21"/>
        </w:rPr>
        <w:t>性别：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rFonts w:hAnsi="宋体"/>
          <w:szCs w:val="21"/>
        </w:rPr>
        <w:t>年龄：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rFonts w:hAnsi="宋体"/>
          <w:szCs w:val="21"/>
        </w:rPr>
        <w:t>门诊号：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Ansi="宋体"/>
          <w:szCs w:val="21"/>
        </w:rPr>
        <w:t>住院号：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</w:p>
    <w:p>
      <w:pPr>
        <w:adjustRightInd w:val="0"/>
        <w:snapToGrid w:val="0"/>
        <w:rPr>
          <w:szCs w:val="21"/>
        </w:rPr>
      </w:pPr>
      <w:r>
        <w:rPr>
          <w:rFonts w:hAnsi="宋体"/>
          <w:szCs w:val="21"/>
        </w:rPr>
        <w:t>住院日期：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Ansi="宋体"/>
          <w:szCs w:val="21"/>
        </w:rPr>
        <w:t>年</w:t>
      </w:r>
      <w:r>
        <w:rPr>
          <w:szCs w:val="21"/>
          <w:u w:val="single"/>
        </w:rPr>
        <w:t xml:space="preserve">  </w:t>
      </w:r>
      <w:r>
        <w:rPr>
          <w:rFonts w:hAnsi="宋体"/>
          <w:szCs w:val="21"/>
        </w:rPr>
        <w:t>月</w:t>
      </w:r>
      <w:r>
        <w:rPr>
          <w:szCs w:val="21"/>
          <w:u w:val="single"/>
        </w:rPr>
        <w:t xml:space="preserve">  </w:t>
      </w:r>
      <w:r>
        <w:rPr>
          <w:rFonts w:hAnsi="宋体"/>
          <w:szCs w:val="21"/>
        </w:rPr>
        <w:t>日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出院日期：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  </w:t>
      </w:r>
      <w:r>
        <w:rPr>
          <w:rFonts w:hAnsi="宋体"/>
          <w:szCs w:val="21"/>
        </w:rPr>
        <w:t>年</w:t>
      </w:r>
      <w:r>
        <w:rPr>
          <w:szCs w:val="21"/>
          <w:u w:val="single"/>
        </w:rPr>
        <w:t xml:space="preserve">  </w:t>
      </w:r>
      <w:r>
        <w:rPr>
          <w:rFonts w:hAnsi="宋体"/>
          <w:szCs w:val="21"/>
        </w:rPr>
        <w:t>月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日</w:t>
      </w:r>
      <w:r>
        <w:rPr>
          <w:szCs w:val="21"/>
        </w:rPr>
        <w:t xml:space="preserve">    </w:t>
      </w:r>
      <w:r>
        <w:rPr>
          <w:rFonts w:hAnsi="宋体"/>
          <w:szCs w:val="21"/>
        </w:rPr>
        <w:t>标准住院日：</w:t>
      </w:r>
      <w:r>
        <w:rPr>
          <w:rFonts w:hint="eastAsia" w:hAnsi="宋体"/>
          <w:szCs w:val="21"/>
        </w:rPr>
        <w:t>≤</w:t>
      </w:r>
      <w:r>
        <w:rPr>
          <w:szCs w:val="21"/>
        </w:rPr>
        <w:t>1</w:t>
      </w:r>
      <w:r>
        <w:rPr>
          <w:rFonts w:hint="eastAsia"/>
          <w:szCs w:val="21"/>
        </w:rPr>
        <w:t>3</w:t>
      </w:r>
      <w:r>
        <w:rPr>
          <w:rFonts w:hAnsi="宋体"/>
          <w:szCs w:val="21"/>
        </w:rPr>
        <w:t>天</w:t>
      </w:r>
    </w:p>
    <w:tbl>
      <w:tblPr>
        <w:tblStyle w:val="4"/>
        <w:tblW w:w="101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3367"/>
        <w:gridCol w:w="326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jc w:val="center"/>
        </w:trPr>
        <w:tc>
          <w:tcPr>
            <w:tcW w:w="72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时间</w:t>
            </w:r>
          </w:p>
        </w:tc>
        <w:tc>
          <w:tcPr>
            <w:tcW w:w="336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住院第1天</w:t>
            </w:r>
          </w:p>
        </w:tc>
        <w:tc>
          <w:tcPr>
            <w:tcW w:w="326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住院第2天</w:t>
            </w:r>
          </w:p>
        </w:tc>
        <w:tc>
          <w:tcPr>
            <w:tcW w:w="283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住院第3天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739" w:hRule="atLeast"/>
          <w:jc w:val="center"/>
        </w:trPr>
        <w:tc>
          <w:tcPr>
            <w:tcW w:w="72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主要诊疗工作</w:t>
            </w:r>
          </w:p>
        </w:tc>
        <w:tc>
          <w:tcPr>
            <w:tcW w:w="3367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病史采集，体格检查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完成病历书写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完善检查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预约术前检查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向患者家属交代手术可能达到的效果及手术风险</w:t>
            </w:r>
          </w:p>
        </w:tc>
        <w:tc>
          <w:tcPr>
            <w:tcW w:w="3260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待术前检查回报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上级医师查房，对患者病情及术前检查准备情况进行评估，必要时请相关科室会诊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完成病程记录</w:t>
            </w:r>
          </w:p>
        </w:tc>
        <w:tc>
          <w:tcPr>
            <w:tcW w:w="283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待术前检查回报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完成病程记录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208" w:hRule="atLeast"/>
          <w:jc w:val="center"/>
        </w:trPr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重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点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嘱</w:t>
            </w:r>
          </w:p>
        </w:tc>
        <w:tc>
          <w:tcPr>
            <w:tcW w:w="33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饮食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监测血压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通便药物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</w:t>
            </w:r>
            <w:r>
              <w:rPr>
                <w:rFonts w:ascii="宋体" w:hAnsi="宋体"/>
                <w:szCs w:val="21"/>
              </w:rPr>
              <w:t>保证睡眠药物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血常规、血型，尿常规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凝血功能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肝肾功能、血电解质、血糖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感染性疾病筛查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胸部X</w:t>
            </w:r>
            <w:r>
              <w:rPr>
                <w:rFonts w:hint="eastAsia" w:ascii="宋体" w:hAnsi="宋体"/>
                <w:szCs w:val="21"/>
              </w:rPr>
              <w:t>线平</w:t>
            </w:r>
            <w:r>
              <w:rPr>
                <w:rFonts w:ascii="宋体" w:hAnsi="宋体"/>
                <w:szCs w:val="21"/>
              </w:rPr>
              <w:t>片，心电图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预约DSA检查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头颅CT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复杂动脉瘤行CTA或3D-DSA检查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必要时查心、肺功能、神经电生理检查和</w:t>
            </w:r>
            <w:r>
              <w:rPr>
                <w:rFonts w:hint="eastAsia" w:ascii="宋体" w:hAnsi="宋体"/>
                <w:szCs w:val="21"/>
              </w:rPr>
              <w:t>认知功能评定</w:t>
            </w: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饮食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通便药物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保证睡眠药物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饮食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通便药物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保证睡眠药物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83" w:hRule="atLeast"/>
          <w:jc w:val="center"/>
        </w:trPr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主要护理</w:t>
            </w:r>
            <w:bookmarkStart w:id="0" w:name="OLE_LINK1"/>
            <w:r>
              <w:rPr>
                <w:rFonts w:hint="eastAsia" w:ascii="黑体" w:hAnsi="宋体" w:eastAsia="黑体"/>
                <w:kern w:val="0"/>
                <w:szCs w:val="21"/>
              </w:rPr>
              <w:t>工作</w:t>
            </w:r>
          </w:p>
          <w:bookmarkEnd w:id="0"/>
        </w:tc>
        <w:tc>
          <w:tcPr>
            <w:tcW w:w="33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入院评估，完成首次护理文件记录及护理安全告知书签字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协助完成手术前检查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完成入院宣教</w:t>
            </w:r>
            <w:r>
              <w:rPr>
                <w:rFonts w:hint="eastAsia" w:ascii="宋体" w:hAnsi="宋体"/>
                <w:szCs w:val="21"/>
              </w:rPr>
              <w:t>及特</w:t>
            </w:r>
            <w:r>
              <w:rPr>
                <w:rFonts w:hint="eastAsia" w:ascii="宋体" w:hAnsi="宋体"/>
                <w:snapToGrid w:val="0"/>
                <w:kern w:val="0"/>
                <w:szCs w:val="21"/>
              </w:rPr>
              <w:t>殊检查前宣教工作</w:t>
            </w: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遵医嘱完成手术前化验标本留取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协助完成手术前检查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napToGrid w:val="0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心理</w:t>
            </w:r>
            <w:r>
              <w:rPr>
                <w:rFonts w:hint="eastAsia" w:ascii="宋体" w:hAnsi="宋体"/>
                <w:snapToGrid w:val="0"/>
                <w:kern w:val="0"/>
                <w:szCs w:val="21"/>
              </w:rPr>
              <w:t>护理及基础护理</w:t>
            </w: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遵医嘱完成手术前化验标本留取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协助完成手术前检查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napToGrid w:val="0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心理</w:t>
            </w:r>
            <w:r>
              <w:rPr>
                <w:rFonts w:hint="eastAsia" w:ascii="宋体" w:hAnsi="宋体"/>
                <w:snapToGrid w:val="0"/>
                <w:kern w:val="0"/>
                <w:szCs w:val="21"/>
              </w:rPr>
              <w:t>护理及基础护理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04" w:hRule="atLeast"/>
          <w:jc w:val="center"/>
        </w:trPr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病情变异记录</w:t>
            </w:r>
          </w:p>
        </w:tc>
        <w:tc>
          <w:tcPr>
            <w:tcW w:w="33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0" w:hRule="atLeast"/>
          <w:jc w:val="center"/>
        </w:trPr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护士签名</w:t>
            </w:r>
          </w:p>
        </w:tc>
        <w:tc>
          <w:tcPr>
            <w:tcW w:w="33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73" w:hRule="atLeast"/>
          <w:jc w:val="center"/>
        </w:trPr>
        <w:tc>
          <w:tcPr>
            <w:tcW w:w="7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医师签名</w:t>
            </w:r>
          </w:p>
        </w:tc>
        <w:tc>
          <w:tcPr>
            <w:tcW w:w="33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8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before="156" w:beforeLines="50"/>
        <w:rPr>
          <w:rFonts w:hint="eastAsia"/>
          <w:sz w:val="10"/>
          <w:szCs w:val="10"/>
        </w:rPr>
      </w:pPr>
    </w:p>
    <w:tbl>
      <w:tblPr>
        <w:tblStyle w:val="4"/>
        <w:tblW w:w="1055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3449"/>
        <w:gridCol w:w="3346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593" w:hRule="atLeast"/>
          <w:jc w:val="center"/>
        </w:trPr>
        <w:tc>
          <w:tcPr>
            <w:tcW w:w="73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时间</w:t>
            </w:r>
          </w:p>
        </w:tc>
        <w:tc>
          <w:tcPr>
            <w:tcW w:w="336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住院第4天</w:t>
            </w:r>
          </w:p>
        </w:tc>
        <w:tc>
          <w:tcPr>
            <w:tcW w:w="326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住院第5天</w:t>
            </w:r>
          </w:p>
          <w:p>
            <w:pPr>
              <w:snapToGrid w:val="0"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（手术当天）</w:t>
            </w:r>
          </w:p>
        </w:tc>
        <w:tc>
          <w:tcPr>
            <w:tcW w:w="292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住院第6天</w:t>
            </w:r>
          </w:p>
          <w:p>
            <w:pPr>
              <w:snapToGrid w:val="0"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（术后第1天）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25" w:hRule="atLeast"/>
          <w:jc w:val="center"/>
        </w:trPr>
        <w:tc>
          <w:tcPr>
            <w:tcW w:w="739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主要诊疗工作</w:t>
            </w:r>
          </w:p>
        </w:tc>
        <w:tc>
          <w:tcPr>
            <w:tcW w:w="336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汇总辅助检查结果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术者查房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根据术前检查结果，进行术前讨论, 明确诊断，决定术式，制定治疗方案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向患者和/或家属交代病情，并签署手术知情同意书、麻醉知情同意书等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完成相关病程记录</w:t>
            </w:r>
          </w:p>
        </w:tc>
        <w:tc>
          <w:tcPr>
            <w:tcW w:w="3260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手术室内核对患者信息无误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全麻下</w:t>
            </w:r>
            <w:r>
              <w:rPr>
                <w:rFonts w:hint="eastAsia" w:ascii="宋体" w:hAnsi="宋体"/>
                <w:szCs w:val="21"/>
              </w:rPr>
              <w:t>行</w:t>
            </w:r>
            <w:r>
              <w:rPr>
                <w:rFonts w:ascii="宋体" w:hAnsi="宋体"/>
                <w:szCs w:val="21"/>
              </w:rPr>
              <w:t>额颞开颅翼点</w:t>
            </w:r>
            <w:r>
              <w:rPr>
                <w:rFonts w:hint="eastAsia" w:ascii="宋体" w:hAnsi="宋体"/>
                <w:szCs w:val="21"/>
              </w:rPr>
              <w:t>或眶上眉弓</w:t>
            </w:r>
            <w:r>
              <w:rPr>
                <w:rFonts w:ascii="宋体" w:hAnsi="宋体"/>
                <w:szCs w:val="21"/>
              </w:rPr>
              <w:t>入路动脉瘤夹闭术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完成手术记录和术后记录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观察患者生命体征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观察神经系统症状与体征</w:t>
            </w:r>
          </w:p>
        </w:tc>
        <w:tc>
          <w:tcPr>
            <w:tcW w:w="2927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完成病程记录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切口换药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复查血常规、肝肾功能及血电解质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25" w:hRule="atLeast"/>
          <w:jc w:val="center"/>
        </w:trPr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重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点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嘱</w:t>
            </w:r>
          </w:p>
        </w:tc>
        <w:tc>
          <w:tcPr>
            <w:tcW w:w="3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术前禁食水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通知家属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通便药物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保证睡眠药物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备皮、剃头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麻醉科会诊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抗菌药物皮试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根据手术情况备血</w:t>
            </w: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禁食水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多参数心电监护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吸氧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常规补液治疗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抑酸</w:t>
            </w:r>
            <w:r>
              <w:rPr>
                <w:rFonts w:hint="eastAsia" w:ascii="宋体" w:hAnsi="宋体"/>
                <w:szCs w:val="21"/>
              </w:rPr>
              <w:t>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预防感染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必要时降颅压治疗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</w:t>
            </w:r>
            <w:r>
              <w:rPr>
                <w:rFonts w:ascii="宋体" w:hAnsi="宋体"/>
                <w:szCs w:val="21"/>
              </w:rPr>
              <w:t>预防深静脉血栓、肺炎等并发症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酌情使用激素</w:t>
            </w:r>
          </w:p>
          <w:p>
            <w:pPr>
              <w:adjustRightInd w:val="0"/>
              <w:snapToGrid w:val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血常规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血气分析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adjustRightInd w:val="0"/>
              <w:snapToGrid w:val="0"/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肾功能及血电解质</w:t>
            </w:r>
          </w:p>
        </w:tc>
        <w:tc>
          <w:tcPr>
            <w:tcW w:w="29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流食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常规补液治疗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抑酸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必要时降颅压治疗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预防深静脉血栓、肺炎等并发症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酌情使用激素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换药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血常规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肝肾功能及血电解质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625" w:hRule="atLeast"/>
          <w:jc w:val="center"/>
        </w:trPr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主要护理工作</w:t>
            </w:r>
          </w:p>
        </w:tc>
        <w:tc>
          <w:tcPr>
            <w:tcW w:w="3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术前宣教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</w:t>
            </w:r>
            <w:r>
              <w:rPr>
                <w:rFonts w:ascii="宋体" w:hAnsi="宋体"/>
                <w:szCs w:val="21"/>
              </w:rPr>
              <w:t>术前准备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完成护理记录</w:t>
            </w: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观</w:t>
            </w:r>
            <w:r>
              <w:rPr>
                <w:rFonts w:ascii="宋体" w:hAnsi="宋体"/>
                <w:szCs w:val="21"/>
              </w:rPr>
              <w:t>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  <w:r>
              <w:rPr>
                <w:rFonts w:hint="eastAsia" w:ascii="宋体" w:hAnsi="宋体"/>
                <w:szCs w:val="21"/>
              </w:rPr>
              <w:t>手术切口敷料情况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遵医嘱完成化验检查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完成护理记录</w:t>
            </w:r>
          </w:p>
        </w:tc>
        <w:tc>
          <w:tcPr>
            <w:tcW w:w="29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  <w:r>
              <w:rPr>
                <w:rFonts w:hint="eastAsia" w:ascii="宋体" w:hAnsi="宋体"/>
                <w:szCs w:val="21"/>
              </w:rPr>
              <w:t>及手术切口情况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遵医嘱完成化验检查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协助患者功能锻炼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511" w:hRule="atLeast"/>
          <w:jc w:val="center"/>
        </w:trPr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病情变异记录</w:t>
            </w:r>
          </w:p>
        </w:tc>
        <w:tc>
          <w:tcPr>
            <w:tcW w:w="3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ind w:left="-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</w:p>
          <w:p>
            <w:pPr>
              <w:ind w:left="-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ind w:left="-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</w:p>
          <w:p>
            <w:pPr>
              <w:ind w:left="-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</w:p>
        </w:tc>
        <w:tc>
          <w:tcPr>
            <w:tcW w:w="29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ind w:left="-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</w:p>
          <w:p>
            <w:pPr>
              <w:ind w:left="-4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83" w:hRule="atLeast"/>
          <w:jc w:val="center"/>
        </w:trPr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护士签名</w:t>
            </w:r>
          </w:p>
        </w:tc>
        <w:tc>
          <w:tcPr>
            <w:tcW w:w="3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690" w:hRule="atLeast"/>
          <w:jc w:val="center"/>
        </w:trPr>
        <w:tc>
          <w:tcPr>
            <w:tcW w:w="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医师签名</w:t>
            </w:r>
          </w:p>
        </w:tc>
        <w:tc>
          <w:tcPr>
            <w:tcW w:w="33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before="156" w:beforeLines="50"/>
        <w:rPr>
          <w:rFonts w:hint="eastAsia"/>
          <w:szCs w:val="21"/>
        </w:rPr>
      </w:pPr>
    </w:p>
    <w:tbl>
      <w:tblPr>
        <w:tblStyle w:val="4"/>
        <w:tblW w:w="106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694"/>
        <w:gridCol w:w="2694"/>
        <w:gridCol w:w="2268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93" w:hRule="atLeast"/>
          <w:jc w:val="center"/>
        </w:trPr>
        <w:tc>
          <w:tcPr>
            <w:tcW w:w="70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ind w:left="-97" w:leftChars="-46" w:firstLine="105" w:firstLineChars="50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时间</w:t>
            </w:r>
          </w:p>
        </w:tc>
        <w:tc>
          <w:tcPr>
            <w:tcW w:w="269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</w:t>
            </w:r>
            <w:r>
              <w:rPr>
                <w:rFonts w:hint="eastAsia" w:ascii="黑体" w:eastAsia="黑体"/>
                <w:kern w:val="0"/>
                <w:szCs w:val="21"/>
              </w:rPr>
              <w:t>7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</w:t>
            </w:r>
          </w:p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</w:t>
            </w:r>
            <w:r>
              <w:rPr>
                <w:rFonts w:hint="eastAsia" w:ascii="黑体" w:eastAsia="黑体"/>
                <w:kern w:val="0"/>
                <w:szCs w:val="21"/>
              </w:rPr>
              <w:t>2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天）</w:t>
            </w:r>
          </w:p>
        </w:tc>
        <w:tc>
          <w:tcPr>
            <w:tcW w:w="269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</w:t>
            </w:r>
            <w:r>
              <w:rPr>
                <w:rFonts w:hint="eastAsia" w:ascii="黑体" w:eastAsia="黑体"/>
                <w:kern w:val="0"/>
                <w:szCs w:val="21"/>
              </w:rPr>
              <w:t>8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</w:t>
            </w:r>
          </w:p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</w:t>
            </w:r>
            <w:r>
              <w:rPr>
                <w:rFonts w:hint="eastAsia" w:ascii="黑体" w:eastAsia="黑体"/>
                <w:kern w:val="0"/>
                <w:szCs w:val="21"/>
              </w:rPr>
              <w:t>3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天）</w:t>
            </w:r>
          </w:p>
        </w:tc>
        <w:tc>
          <w:tcPr>
            <w:tcW w:w="22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</w:t>
            </w:r>
            <w:r>
              <w:rPr>
                <w:rFonts w:hint="eastAsia" w:ascii="黑体" w:eastAsia="黑体"/>
                <w:kern w:val="0"/>
                <w:szCs w:val="21"/>
              </w:rPr>
              <w:t>9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</w:t>
            </w:r>
          </w:p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</w:t>
            </w:r>
            <w:r>
              <w:rPr>
                <w:rFonts w:hint="eastAsia" w:ascii="黑体" w:eastAsia="黑体"/>
                <w:kern w:val="0"/>
                <w:szCs w:val="21"/>
              </w:rPr>
              <w:t>4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天）</w:t>
            </w:r>
          </w:p>
        </w:tc>
        <w:tc>
          <w:tcPr>
            <w:tcW w:w="226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</w:t>
            </w:r>
            <w:r>
              <w:rPr>
                <w:rFonts w:hint="eastAsia" w:ascii="黑体" w:eastAsia="黑体"/>
                <w:kern w:val="0"/>
                <w:szCs w:val="21"/>
              </w:rPr>
              <w:t>10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</w:t>
            </w:r>
          </w:p>
          <w:p>
            <w:pPr>
              <w:ind w:left="-97" w:leftChars="-46" w:firstLine="202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</w:t>
            </w:r>
            <w:r>
              <w:rPr>
                <w:rFonts w:hint="eastAsia" w:ascii="黑体" w:eastAsia="黑体"/>
                <w:kern w:val="0"/>
                <w:szCs w:val="21"/>
              </w:rPr>
              <w:t>5</w:t>
            </w:r>
            <w:r>
              <w:rPr>
                <w:rFonts w:hint="eastAsia" w:ascii="黑体" w:hAnsi="宋体" w:eastAsia="黑体"/>
                <w:kern w:val="0"/>
                <w:szCs w:val="21"/>
              </w:rPr>
              <w:t>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77" w:hRule="atLeast"/>
          <w:jc w:val="center"/>
        </w:trPr>
        <w:tc>
          <w:tcPr>
            <w:tcW w:w="70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ind w:left="8" w:leftChars="4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主要诊疗工作</w:t>
            </w:r>
          </w:p>
        </w:tc>
        <w:tc>
          <w:tcPr>
            <w:tcW w:w="269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复查头颅CT，评价检查结果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完成病程记录</w:t>
            </w:r>
          </w:p>
        </w:tc>
        <w:tc>
          <w:tcPr>
            <w:tcW w:w="269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hAnsi="宋体"/>
                <w:szCs w:val="21"/>
              </w:rPr>
              <w:t>完成病程记录</w:t>
            </w:r>
          </w:p>
        </w:tc>
        <w:tc>
          <w:tcPr>
            <w:tcW w:w="226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hAnsi="宋体"/>
                <w:szCs w:val="21"/>
              </w:rPr>
              <w:t>嘱患者在床上坐起锻炼</w:t>
            </w:r>
          </w:p>
          <w:p>
            <w:pPr>
              <w:ind w:left="-97" w:leftChars="-46" w:firstLine="202"/>
              <w:rPr>
                <w:szCs w:val="21"/>
              </w:rPr>
            </w:pPr>
          </w:p>
        </w:tc>
        <w:tc>
          <w:tcPr>
            <w:tcW w:w="226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hAnsi="宋体"/>
                <w:szCs w:val="21"/>
              </w:rPr>
              <w:t>嘱患者离床活动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预约</w:t>
            </w:r>
            <w:r>
              <w:rPr>
                <w:rFonts w:hAnsi="宋体"/>
                <w:szCs w:val="21"/>
              </w:rPr>
              <w:t>全脑</w:t>
            </w:r>
            <w:r>
              <w:rPr>
                <w:szCs w:val="21"/>
              </w:rPr>
              <w:t>DSA</w:t>
            </w:r>
            <w:r>
              <w:rPr>
                <w:rFonts w:hint="eastAsia"/>
                <w:szCs w:val="21"/>
              </w:rPr>
              <w:t>或CTA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28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重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点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</w:t>
            </w:r>
          </w:p>
          <w:p>
            <w:pPr>
              <w:widowControl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嘱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半流食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常规补液治疗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抑酸</w:t>
            </w:r>
            <w:r>
              <w:rPr>
                <w:rFonts w:hint="eastAsia" w:ascii="宋体" w:hAnsi="宋体"/>
                <w:szCs w:val="21"/>
              </w:rPr>
              <w:t>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降颅压治疗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预防深静脉血栓、肺炎等并发</w:t>
            </w:r>
            <w:r>
              <w:rPr>
                <w:rFonts w:hAnsi="宋体"/>
                <w:szCs w:val="21"/>
              </w:rPr>
              <w:t>症</w:t>
            </w:r>
          </w:p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头颅</w:t>
            </w:r>
            <w:r>
              <w:rPr>
                <w:szCs w:val="21"/>
              </w:rPr>
              <w:t>CT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必要时肝肾功能及血电解质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一级护理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半流食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常规补液治疗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抑酸</w:t>
            </w:r>
            <w:r>
              <w:rPr>
                <w:rFonts w:hint="eastAsia" w:ascii="宋体" w:hAnsi="宋体"/>
                <w:szCs w:val="21"/>
              </w:rPr>
              <w:t>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必要时</w:t>
            </w:r>
            <w:r>
              <w:rPr>
                <w:rFonts w:hint="eastAsia" w:ascii="宋体" w:hAnsi="宋体"/>
                <w:szCs w:val="21"/>
              </w:rPr>
              <w:t>给予</w:t>
            </w:r>
            <w:r>
              <w:rPr>
                <w:rFonts w:ascii="宋体" w:hAnsi="宋体"/>
                <w:szCs w:val="21"/>
              </w:rPr>
              <w:t>降颅压治疗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预防深静脉血栓、肺炎等并</w:t>
            </w:r>
            <w:r>
              <w:rPr>
                <w:rFonts w:hAnsi="宋体"/>
                <w:szCs w:val="21"/>
              </w:rPr>
              <w:t>发症</w:t>
            </w:r>
          </w:p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必要时血常规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必要时肾功能</w:t>
            </w:r>
            <w:r>
              <w:rPr>
                <w:rFonts w:hAnsi="宋体"/>
                <w:szCs w:val="21"/>
              </w:rPr>
              <w:t>及血电解质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</w:t>
            </w:r>
            <w:r>
              <w:rPr>
                <w:rFonts w:ascii="宋体" w:hAnsi="宋体"/>
                <w:szCs w:val="21"/>
              </w:rPr>
              <w:t>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普食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常规补液治疗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抑酸</w:t>
            </w:r>
            <w:r>
              <w:rPr>
                <w:rFonts w:hint="eastAsia" w:ascii="宋体" w:hAnsi="宋体"/>
                <w:szCs w:val="21"/>
              </w:rPr>
              <w:t>药物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降颅压治疗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预防深静脉血栓</w:t>
            </w:r>
            <w:r>
              <w:rPr>
                <w:rFonts w:hAnsi="宋体"/>
                <w:szCs w:val="21"/>
              </w:rPr>
              <w:t>、肺炎等并发症</w:t>
            </w:r>
          </w:p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必要时血常规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必要时肾功能及血电解质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</w:t>
            </w:r>
            <w:r>
              <w:rPr>
                <w:rFonts w:ascii="宋体" w:hAnsi="宋体"/>
                <w:szCs w:val="21"/>
              </w:rPr>
              <w:t>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普食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降颅压治疗</w:t>
            </w:r>
          </w:p>
          <w:p>
            <w:pPr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预约全脑DSA</w:t>
            </w:r>
            <w:r>
              <w:rPr>
                <w:rFonts w:hint="eastAsia" w:ascii="宋体" w:hAnsi="宋体"/>
                <w:szCs w:val="21"/>
              </w:rPr>
              <w:t>或CTA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t>禁食</w:t>
            </w:r>
            <w:r>
              <w:rPr>
                <w:rFonts w:hAnsi="宋体"/>
                <w:szCs w:val="21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301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主要护理工作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  <w:r>
              <w:rPr>
                <w:rFonts w:hint="eastAsia" w:ascii="宋体" w:hAnsi="宋体"/>
                <w:szCs w:val="21"/>
              </w:rPr>
              <w:t>及手术切口敷料情况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遵医嘱完成化验检查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协助患者功能锻炼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完成护理记录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观察记录患者神志、瞳孔、生命体征</w:t>
            </w:r>
            <w:r>
              <w:rPr>
                <w:rFonts w:hint="eastAsia" w:ascii="宋体" w:hAnsi="宋体"/>
                <w:szCs w:val="21"/>
              </w:rPr>
              <w:t>及手术切口敷料情况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遵医嘱完成化验检查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术后宣教及用药指导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协助患者功能锻炼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</w:t>
            </w:r>
            <w:r>
              <w:rPr>
                <w:rFonts w:hint="eastAsia" w:hAnsi="宋体"/>
                <w:szCs w:val="21"/>
              </w:rPr>
              <w:t>记录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Ansi="宋体"/>
                <w:szCs w:val="21"/>
              </w:rPr>
              <w:t>观</w:t>
            </w:r>
            <w:r>
              <w:rPr>
                <w:rFonts w:ascii="宋体" w:hAnsi="宋体"/>
                <w:szCs w:val="21"/>
              </w:rPr>
              <w:t>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观察记录患者神志、瞳孔、</w:t>
            </w:r>
            <w:r>
              <w:rPr>
                <w:rFonts w:hint="eastAsia" w:ascii="宋体" w:hAnsi="宋体"/>
                <w:szCs w:val="21"/>
              </w:rPr>
              <w:t>手术切口情况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遵医嘱完成化验检查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指导患者</w:t>
            </w:r>
            <w:r>
              <w:rPr>
                <w:rFonts w:hint="eastAsia" w:hAnsi="宋体"/>
                <w:szCs w:val="21"/>
              </w:rPr>
              <w:t>功能锻炼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</w:t>
            </w:r>
            <w:r>
              <w:rPr>
                <w:rFonts w:hint="eastAsia" w:ascii="宋体" w:hAnsi="宋体"/>
                <w:szCs w:val="21"/>
              </w:rPr>
              <w:t>及手术切口敷料情况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协助患者功能锻炼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DSA术前准备及指导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ind w:left="278" w:hanging="318"/>
              <w:rPr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</w:t>
            </w:r>
            <w:r>
              <w:rPr>
                <w:rFonts w:hint="eastAsia" w:hAnsi="宋体"/>
                <w:szCs w:val="21"/>
              </w:rPr>
              <w:t>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0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ind w:left="8" w:leftChars="4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病情变异记录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0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ind w:left="8" w:leftChars="4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护士签名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5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ind w:left="8" w:leftChars="4"/>
              <w:jc w:val="center"/>
              <w:rPr>
                <w:rFonts w:hint="eastAsia" w:ascii="黑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医师签名</w:t>
            </w: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  <w:tc>
          <w:tcPr>
            <w:tcW w:w="269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ind w:left="-97" w:leftChars="-46" w:firstLine="202"/>
              <w:jc w:val="center"/>
              <w:rPr>
                <w:szCs w:val="21"/>
              </w:rPr>
            </w:pPr>
          </w:p>
        </w:tc>
      </w:tr>
    </w:tbl>
    <w:p>
      <w:pPr>
        <w:rPr>
          <w:rFonts w:hint="eastAsia"/>
          <w:szCs w:val="21"/>
        </w:rPr>
      </w:pPr>
    </w:p>
    <w:tbl>
      <w:tblPr>
        <w:tblStyle w:val="4"/>
        <w:tblW w:w="101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51"/>
        <w:gridCol w:w="3360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25" w:hRule="atLeast"/>
          <w:jc w:val="center"/>
        </w:trPr>
        <w:tc>
          <w:tcPr>
            <w:tcW w:w="708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时间</w:t>
            </w:r>
          </w:p>
        </w:tc>
        <w:tc>
          <w:tcPr>
            <w:tcW w:w="305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住院第11天</w:t>
            </w:r>
          </w:p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（术后第6天）</w:t>
            </w:r>
          </w:p>
        </w:tc>
        <w:tc>
          <w:tcPr>
            <w:tcW w:w="336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住院第12天</w:t>
            </w:r>
          </w:p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（术后第7天）</w:t>
            </w:r>
          </w:p>
        </w:tc>
        <w:tc>
          <w:tcPr>
            <w:tcW w:w="304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住院第13天</w:t>
            </w:r>
          </w:p>
          <w:p>
            <w:pPr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（术后第8天）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18" w:hRule="atLeast"/>
          <w:jc w:val="center"/>
        </w:trPr>
        <w:tc>
          <w:tcPr>
            <w:tcW w:w="70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主要诊疗工作</w:t>
            </w:r>
          </w:p>
        </w:tc>
        <w:tc>
          <w:tcPr>
            <w:tcW w:w="305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DSA</w:t>
            </w:r>
            <w:r>
              <w:rPr>
                <w:rFonts w:hint="eastAsia" w:ascii="宋体" w:hAnsi="宋体"/>
                <w:szCs w:val="21"/>
              </w:rPr>
              <w:t>或CTA</w:t>
            </w:r>
            <w:r>
              <w:rPr>
                <w:rFonts w:ascii="宋体" w:hAnsi="宋体"/>
                <w:szCs w:val="21"/>
              </w:rPr>
              <w:t>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观察切口情况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神经系统查体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记录术后症状和体征变化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完成病程记录</w:t>
            </w:r>
          </w:p>
        </w:tc>
        <w:tc>
          <w:tcPr>
            <w:tcW w:w="3360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切口换药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拆线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复查血常规、肝肾功能及血电解质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神经系统查体，对比手术前后症状、体征变化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汇总术后辅助检查结果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评估手术效果</w:t>
            </w:r>
          </w:p>
        </w:tc>
        <w:tc>
          <w:tcPr>
            <w:tcW w:w="304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确定患者可以出院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向患者交代出院注意事项、复查日期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通知出院处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开出院诊断书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完成出院记录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606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重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点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</w:t>
            </w:r>
          </w:p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嘱</w:t>
            </w:r>
          </w:p>
        </w:tc>
        <w:tc>
          <w:tcPr>
            <w:tcW w:w="30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一</w:t>
            </w:r>
            <w:r>
              <w:rPr>
                <w:rFonts w:ascii="宋体" w:hAnsi="宋体"/>
                <w:szCs w:val="21"/>
              </w:rPr>
              <w:t>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普食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预防癫痫治疗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长期医嘱：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二级护理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普食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预防血管痉挛治疗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必要时给予</w:t>
            </w:r>
            <w:r>
              <w:rPr>
                <w:rFonts w:ascii="宋体" w:hAnsi="宋体"/>
                <w:szCs w:val="21"/>
              </w:rPr>
              <w:t>预防癫痫治疗</w:t>
            </w:r>
          </w:p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临时医嘱：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拆线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血常规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肝肾功能及血电解质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必要时行CT检查</w:t>
            </w:r>
          </w:p>
        </w:tc>
        <w:tc>
          <w:tcPr>
            <w:tcW w:w="30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bookmarkStart w:id="1" w:name="OLE_LINK3"/>
            <w:bookmarkStart w:id="2" w:name="OLE_LINK2"/>
            <w:r>
              <w:rPr>
                <w:rFonts w:ascii="宋体" w:hAnsi="宋体"/>
                <w:szCs w:val="21"/>
              </w:rPr>
              <w:t>出院通知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出院带药</w:t>
            </w:r>
            <w:bookmarkEnd w:id="1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99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主要护理工作</w:t>
            </w:r>
          </w:p>
        </w:tc>
        <w:tc>
          <w:tcPr>
            <w:tcW w:w="30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观察记录患者神志、瞳孔</w:t>
            </w:r>
            <w:r>
              <w:rPr>
                <w:rFonts w:hint="eastAsia" w:ascii="宋体" w:hAnsi="宋体"/>
                <w:szCs w:val="21"/>
              </w:rPr>
              <w:t>及手术切口敷料情况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完成护理记录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观察患者一般状况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观察神经系统状况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手术切口敷料情况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遵医嘱给药并观察用药后反应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遵医嘱完成化验检查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预防并发症护理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进行心理护理及基础护理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指导患者功能锻炼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进行出院指导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完成护理记录</w:t>
            </w:r>
          </w:p>
        </w:tc>
        <w:tc>
          <w:tcPr>
            <w:tcW w:w="30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完成出院指导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帮助患者办理出院手续</w:t>
            </w:r>
          </w:p>
          <w:p>
            <w:pPr>
              <w:numPr>
                <w:ilvl w:val="0"/>
                <w:numId w:val="1"/>
              </w:numPr>
              <w:tabs>
                <w:tab w:val="clear" w:pos="360"/>
              </w:tabs>
              <w:ind w:left="275" w:hanging="315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完成护理记录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0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病情变异记录</w:t>
            </w:r>
          </w:p>
        </w:tc>
        <w:tc>
          <w:tcPr>
            <w:tcW w:w="30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  <w:tc>
          <w:tcPr>
            <w:tcW w:w="3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  <w:tc>
          <w:tcPr>
            <w:tcW w:w="30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 xml:space="preserve">无  </w:t>
            </w:r>
            <w:r>
              <w:rPr>
                <w:rFonts w:ascii="宋体" w:hAnsi="宋体"/>
                <w:szCs w:val="21"/>
              </w:rPr>
              <w:sym w:font="Wingdings" w:char="F06F"/>
            </w:r>
            <w:r>
              <w:rPr>
                <w:rFonts w:ascii="宋体" w:hAnsi="宋体"/>
                <w:szCs w:val="21"/>
              </w:rPr>
              <w:t>有，原因：</w:t>
            </w:r>
          </w:p>
          <w:p>
            <w:pPr>
              <w:widowControl/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1.</w:t>
            </w:r>
          </w:p>
          <w:p>
            <w:pPr>
              <w:adjustRightInd w:val="0"/>
              <w:snapToGrid w:val="0"/>
              <w:spacing w:before="62" w:beforeLines="20" w:after="62" w:afterLines="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0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护士签名</w:t>
            </w:r>
          </w:p>
        </w:tc>
        <w:tc>
          <w:tcPr>
            <w:tcW w:w="30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4" w:hRule="atLeast"/>
          <w:jc w:val="center"/>
        </w:trPr>
        <w:tc>
          <w:tcPr>
            <w:tcW w:w="7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黑体" w:hAnsi="宋体" w:eastAsia="黑体"/>
                <w:kern w:val="0"/>
                <w:szCs w:val="21"/>
              </w:rPr>
            </w:pPr>
            <w:r>
              <w:rPr>
                <w:rFonts w:hint="eastAsia" w:ascii="黑体" w:hAnsi="宋体" w:eastAsia="黑体"/>
                <w:kern w:val="0"/>
                <w:szCs w:val="21"/>
              </w:rPr>
              <w:t>医师签名</w:t>
            </w:r>
          </w:p>
        </w:tc>
        <w:tc>
          <w:tcPr>
            <w:tcW w:w="30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szCs w:val="21"/>
          <w:u w:val="single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D"/>
    <w:multiLevelType w:val="multilevel"/>
    <w:tmpl w:val="0000002D"/>
    <w:lvl w:ilvl="0" w:tentative="0">
      <w:start w:val="0"/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AA"/>
    <w:rsid w:val="00003683"/>
    <w:rsid w:val="00016353"/>
    <w:rsid w:val="00033C0C"/>
    <w:rsid w:val="000734FC"/>
    <w:rsid w:val="00077701"/>
    <w:rsid w:val="000926B5"/>
    <w:rsid w:val="000A65D7"/>
    <w:rsid w:val="000B33EF"/>
    <w:rsid w:val="000D0FD5"/>
    <w:rsid w:val="000D295C"/>
    <w:rsid w:val="001043C1"/>
    <w:rsid w:val="00120F6F"/>
    <w:rsid w:val="00140AE5"/>
    <w:rsid w:val="00154417"/>
    <w:rsid w:val="00155303"/>
    <w:rsid w:val="00185EC6"/>
    <w:rsid w:val="001C09B4"/>
    <w:rsid w:val="001D03B4"/>
    <w:rsid w:val="001D3415"/>
    <w:rsid w:val="001D5A10"/>
    <w:rsid w:val="001E1E11"/>
    <w:rsid w:val="001F18FC"/>
    <w:rsid w:val="002031DB"/>
    <w:rsid w:val="00206E82"/>
    <w:rsid w:val="002143DA"/>
    <w:rsid w:val="00272DCC"/>
    <w:rsid w:val="00277201"/>
    <w:rsid w:val="00277209"/>
    <w:rsid w:val="002A2375"/>
    <w:rsid w:val="002B639A"/>
    <w:rsid w:val="002C087C"/>
    <w:rsid w:val="002F2E98"/>
    <w:rsid w:val="003410FA"/>
    <w:rsid w:val="00341A89"/>
    <w:rsid w:val="00350291"/>
    <w:rsid w:val="00363855"/>
    <w:rsid w:val="00363C84"/>
    <w:rsid w:val="00365256"/>
    <w:rsid w:val="00380220"/>
    <w:rsid w:val="0038186B"/>
    <w:rsid w:val="00382D92"/>
    <w:rsid w:val="003867E5"/>
    <w:rsid w:val="00386EE9"/>
    <w:rsid w:val="003A5341"/>
    <w:rsid w:val="003E2199"/>
    <w:rsid w:val="003E7D84"/>
    <w:rsid w:val="0041302B"/>
    <w:rsid w:val="00496B39"/>
    <w:rsid w:val="004B6FB6"/>
    <w:rsid w:val="004C036E"/>
    <w:rsid w:val="004C175D"/>
    <w:rsid w:val="004C74F9"/>
    <w:rsid w:val="004E6302"/>
    <w:rsid w:val="004F0FC1"/>
    <w:rsid w:val="00501C39"/>
    <w:rsid w:val="00507765"/>
    <w:rsid w:val="005079E1"/>
    <w:rsid w:val="005364B0"/>
    <w:rsid w:val="00550E9C"/>
    <w:rsid w:val="0056408B"/>
    <w:rsid w:val="005652D5"/>
    <w:rsid w:val="00566BD9"/>
    <w:rsid w:val="00573C24"/>
    <w:rsid w:val="00590D4D"/>
    <w:rsid w:val="00592EA2"/>
    <w:rsid w:val="005B2F24"/>
    <w:rsid w:val="005D410F"/>
    <w:rsid w:val="005F010B"/>
    <w:rsid w:val="00610D4A"/>
    <w:rsid w:val="00642C99"/>
    <w:rsid w:val="00653B77"/>
    <w:rsid w:val="00674B51"/>
    <w:rsid w:val="006975D6"/>
    <w:rsid w:val="006D74B7"/>
    <w:rsid w:val="006E0001"/>
    <w:rsid w:val="006F306E"/>
    <w:rsid w:val="006F5BCD"/>
    <w:rsid w:val="007052F2"/>
    <w:rsid w:val="00717145"/>
    <w:rsid w:val="0077105E"/>
    <w:rsid w:val="0077594D"/>
    <w:rsid w:val="007859BB"/>
    <w:rsid w:val="00792A6A"/>
    <w:rsid w:val="00794182"/>
    <w:rsid w:val="007A2533"/>
    <w:rsid w:val="007A4CBC"/>
    <w:rsid w:val="007A5FA1"/>
    <w:rsid w:val="00802D0B"/>
    <w:rsid w:val="00835961"/>
    <w:rsid w:val="008807B8"/>
    <w:rsid w:val="008C260D"/>
    <w:rsid w:val="00915357"/>
    <w:rsid w:val="00921B87"/>
    <w:rsid w:val="009230DF"/>
    <w:rsid w:val="00940701"/>
    <w:rsid w:val="00954094"/>
    <w:rsid w:val="00970FCE"/>
    <w:rsid w:val="009910E2"/>
    <w:rsid w:val="00991A87"/>
    <w:rsid w:val="009A4D0C"/>
    <w:rsid w:val="009C25A6"/>
    <w:rsid w:val="009E3A17"/>
    <w:rsid w:val="009F1E4C"/>
    <w:rsid w:val="009F5FB3"/>
    <w:rsid w:val="00A0174D"/>
    <w:rsid w:val="00A03FFC"/>
    <w:rsid w:val="00A061FF"/>
    <w:rsid w:val="00A158EC"/>
    <w:rsid w:val="00A168EA"/>
    <w:rsid w:val="00A16ACF"/>
    <w:rsid w:val="00A26064"/>
    <w:rsid w:val="00A9152F"/>
    <w:rsid w:val="00AD4099"/>
    <w:rsid w:val="00AE6E3D"/>
    <w:rsid w:val="00B161E3"/>
    <w:rsid w:val="00B4047F"/>
    <w:rsid w:val="00B60CDB"/>
    <w:rsid w:val="00B776AB"/>
    <w:rsid w:val="00B94394"/>
    <w:rsid w:val="00B96C57"/>
    <w:rsid w:val="00BA7AF3"/>
    <w:rsid w:val="00BB51A8"/>
    <w:rsid w:val="00C02570"/>
    <w:rsid w:val="00C0665D"/>
    <w:rsid w:val="00C10FFD"/>
    <w:rsid w:val="00C24840"/>
    <w:rsid w:val="00C2566F"/>
    <w:rsid w:val="00C260E2"/>
    <w:rsid w:val="00C33D81"/>
    <w:rsid w:val="00C51980"/>
    <w:rsid w:val="00C5771E"/>
    <w:rsid w:val="00C62E1E"/>
    <w:rsid w:val="00C6328F"/>
    <w:rsid w:val="00C74500"/>
    <w:rsid w:val="00C74EC0"/>
    <w:rsid w:val="00C77BE9"/>
    <w:rsid w:val="00CC60F7"/>
    <w:rsid w:val="00D13146"/>
    <w:rsid w:val="00D1740E"/>
    <w:rsid w:val="00D24D1D"/>
    <w:rsid w:val="00D34A97"/>
    <w:rsid w:val="00D433AA"/>
    <w:rsid w:val="00D76B81"/>
    <w:rsid w:val="00D801E1"/>
    <w:rsid w:val="00D87C2F"/>
    <w:rsid w:val="00D919A5"/>
    <w:rsid w:val="00DC50BA"/>
    <w:rsid w:val="00DE37E6"/>
    <w:rsid w:val="00E23CAB"/>
    <w:rsid w:val="00E71A15"/>
    <w:rsid w:val="00E763DC"/>
    <w:rsid w:val="00E84F30"/>
    <w:rsid w:val="00E87EAB"/>
    <w:rsid w:val="00E93128"/>
    <w:rsid w:val="00ED5864"/>
    <w:rsid w:val="00EF0116"/>
    <w:rsid w:val="00F213CF"/>
    <w:rsid w:val="00F431BB"/>
    <w:rsid w:val="00F921D8"/>
    <w:rsid w:val="00FC0D5F"/>
    <w:rsid w:val="00FF6542"/>
    <w:rsid w:val="398E58C4"/>
    <w:rsid w:val="662B5A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"/>
    <w:basedOn w:val="1"/>
    <w:qFormat/>
    <w:uiPriority w:val="0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10</Pages>
  <Words>5068</Words>
  <Characters>5282</Characters>
  <Lines>41</Lines>
  <Paragraphs>11</Paragraphs>
  <TotalTime>0</TotalTime>
  <ScaleCrop>false</ScaleCrop>
  <LinksUpToDate>false</LinksUpToDate>
  <CharactersWithSpaces>5386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2012-02-21T04:57:00Z</dcterms:created>
  <dc:creator>Administrator</dc:creator>
  <cp:lastModifiedBy>123</cp:lastModifiedBy>
  <dcterms:modified xsi:type="dcterms:W3CDTF">2024-07-17T14:41:34Z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1CC5BF4A31D94B6DB7574672234F9FBF_13</vt:lpwstr>
  </property>
</Properties>
</file>