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  <w:rPr>
          <w:rFonts w:hint="eastAsia"/>
          <w:b/>
          <w:sz w:val="44"/>
          <w:szCs w:val="44"/>
        </w:rPr>
      </w:pPr>
      <w:bookmarkStart w:id="2" w:name="_GoBack"/>
      <w:bookmarkEnd w:id="2"/>
      <w:r>
        <w:rPr>
          <w:rFonts w:hint="eastAsia"/>
          <w:b/>
          <w:sz w:val="44"/>
          <w:szCs w:val="44"/>
        </w:rPr>
        <w:t>成人</w:t>
      </w:r>
      <w:r>
        <w:rPr>
          <w:b/>
          <w:sz w:val="44"/>
          <w:szCs w:val="44"/>
        </w:rPr>
        <w:t>全面惊厥性癫痫持续状态临床路径</w:t>
      </w:r>
    </w:p>
    <w:p>
      <w:pPr>
        <w:spacing w:line="240" w:lineRule="auto"/>
        <w:ind w:firstLine="0" w:firstLineChars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（2010年版）</w:t>
      </w:r>
    </w:p>
    <w:p>
      <w:pPr>
        <w:spacing w:line="360" w:lineRule="auto"/>
        <w:ind w:firstLine="627" w:firstLineChars="196"/>
        <w:rPr>
          <w:rFonts w:hint="eastAsia" w:ascii="黑体" w:hAnsi="宋体" w:eastAsia="黑体"/>
          <w:color w:val="000000"/>
          <w:sz w:val="32"/>
          <w:szCs w:val="32"/>
        </w:rPr>
      </w:pPr>
    </w:p>
    <w:p>
      <w:pPr>
        <w:spacing w:line="360" w:lineRule="auto"/>
        <w:ind w:firstLine="627" w:firstLineChars="196"/>
        <w:rPr>
          <w:rFonts w:hint="eastAsia" w:ascii="黑体" w:eastAsia="黑体"/>
          <w:color w:val="00B050"/>
          <w:sz w:val="32"/>
          <w:szCs w:val="32"/>
        </w:rPr>
      </w:pPr>
      <w:r>
        <w:rPr>
          <w:rFonts w:hint="eastAsia" w:ascii="黑体" w:hAnsi="宋体" w:eastAsia="黑体"/>
          <w:color w:val="000000"/>
          <w:sz w:val="32"/>
          <w:szCs w:val="32"/>
        </w:rPr>
        <w:t>一、成人</w:t>
      </w:r>
      <w:r>
        <w:rPr>
          <w:rFonts w:hint="eastAsia" w:ascii="黑体" w:hAnsi="宋体" w:eastAsia="黑体"/>
          <w:sz w:val="32"/>
          <w:szCs w:val="32"/>
        </w:rPr>
        <w:t>全面惊厥性癫痫持续状态</w:t>
      </w:r>
      <w:r>
        <w:rPr>
          <w:rFonts w:hint="eastAsia" w:ascii="黑体" w:hAnsi="宋体" w:eastAsia="黑体"/>
          <w:color w:val="000000"/>
          <w:sz w:val="32"/>
          <w:szCs w:val="32"/>
        </w:rPr>
        <w:t>临床路径标准住院流程</w:t>
      </w:r>
    </w:p>
    <w:p>
      <w:pPr>
        <w:spacing w:line="360" w:lineRule="auto"/>
        <w:ind w:firstLine="640"/>
        <w:rPr>
          <w:rFonts w:hint="eastAsia" w:ascii="楷体_GB2312" w:eastAsia="楷体_GB2312"/>
          <w:color w:val="00B050"/>
          <w:sz w:val="32"/>
          <w:szCs w:val="32"/>
        </w:rPr>
      </w:pPr>
      <w:r>
        <w:rPr>
          <w:rFonts w:hint="eastAsia" w:ascii="楷体_GB2312" w:eastAsia="楷体_GB2312"/>
          <w:bCs/>
          <w:color w:val="000000"/>
          <w:sz w:val="32"/>
          <w:szCs w:val="32"/>
        </w:rPr>
        <w:t>(一)适用对象</w:t>
      </w:r>
      <w:bookmarkStart w:id="0" w:name="OLE_LINK1"/>
      <w:r>
        <w:rPr>
          <w:rFonts w:hint="eastAsia" w:ascii="楷体_GB2312" w:eastAsia="楷体_GB2312"/>
          <w:bCs/>
          <w:color w:val="000000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第一诊断为全面惊厥性癫痫持续状态</w:t>
      </w:r>
      <w:bookmarkEnd w:id="0"/>
      <w:r>
        <w:rPr>
          <w:rFonts w:hint="eastAsia" w:ascii="仿宋_GB2312" w:eastAsia="仿宋_GB2312"/>
          <w:sz w:val="32"/>
          <w:szCs w:val="32"/>
        </w:rPr>
        <w:t>（GCSE）（ICD-10：G40.309</w:t>
      </w:r>
      <w:bookmarkStart w:id="1" w:name="g410"/>
      <w:bookmarkEnd w:id="1"/>
      <w:r>
        <w:rPr>
          <w:rFonts w:hint="eastAsia" w:ascii="仿宋_GB2312" w:eastAsia="仿宋_GB2312"/>
          <w:sz w:val="32"/>
          <w:szCs w:val="32"/>
        </w:rPr>
        <w:t>）。</w:t>
      </w:r>
    </w:p>
    <w:p>
      <w:pPr>
        <w:spacing w:line="360" w:lineRule="auto"/>
        <w:ind w:firstLine="512" w:firstLineChars="160"/>
        <w:rPr>
          <w:rFonts w:hint="eastAsia" w:ascii="楷体_GB2312" w:eastAsia="楷体_GB2312"/>
          <w:color w:val="00B050"/>
          <w:sz w:val="32"/>
          <w:szCs w:val="32"/>
        </w:rPr>
      </w:pPr>
      <w:r>
        <w:rPr>
          <w:rFonts w:hint="eastAsia" w:ascii="楷体_GB2312" w:eastAsia="楷体_GB2312"/>
          <w:bCs/>
          <w:color w:val="000000"/>
          <w:sz w:val="32"/>
          <w:szCs w:val="32"/>
        </w:rPr>
        <w:t>（二）诊断依据。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根据《临床诊疗指南-癫痫病分册》（2007年）和》国际最新癫痫持续状态指南》（2010年）。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经典癫痫持续状态定义为癫痫发作超过30min或两次/两次以上间断发作，发作间期无意识恢复。但GCSE按实际操作定义执行，即发作超过5min以上或两次/两次以上发作，发作之间无意识恢复</w:t>
      </w:r>
      <w:r>
        <w:rPr>
          <w:rFonts w:hint="eastAsia" w:ascii="仿宋_GB2312" w:hAnsi="宋体" w:eastAsia="仿宋_GB2312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hint="eastAsia" w:ascii="楷体_GB2312" w:eastAsia="楷体_GB2312"/>
          <w:bCs/>
          <w:color w:val="000000"/>
          <w:sz w:val="32"/>
          <w:szCs w:val="32"/>
        </w:rPr>
        <w:t>（三）治疗方案的选择。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</w:t>
      </w:r>
      <w:r>
        <w:rPr>
          <w:rFonts w:hint="eastAsia" w:ascii="仿宋_GB2312" w:hAnsi="宋体" w:eastAsia="仿宋_GB2312"/>
          <w:sz w:val="32"/>
          <w:szCs w:val="32"/>
        </w:rPr>
        <w:t>一般措施</w:t>
      </w:r>
    </w:p>
    <w:p>
      <w:pPr>
        <w:autoSpaceDE w:val="0"/>
        <w:autoSpaceDN w:val="0"/>
        <w:adjustRightInd w:val="0"/>
        <w:spacing w:line="360" w:lineRule="auto"/>
        <w:ind w:firstLine="64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</w:t>
      </w:r>
      <w:r>
        <w:rPr>
          <w:rFonts w:hint="eastAsia" w:ascii="仿宋_GB2312" w:eastAsia="仿宋_GB2312"/>
          <w:sz w:val="32"/>
          <w:szCs w:val="32"/>
        </w:rPr>
        <w:t>1</w:t>
      </w:r>
      <w:r>
        <w:rPr>
          <w:rFonts w:hint="eastAsia" w:ascii="仿宋_GB2312" w:hAnsi="宋体" w:eastAsia="仿宋_GB2312"/>
          <w:sz w:val="32"/>
          <w:szCs w:val="32"/>
        </w:rPr>
        <w:t>）生命支持：首先评估生命体征：如呼吸、心率、血压、血氧。随即采取生命支持措施：如开放气道</w:t>
      </w:r>
      <w:r>
        <w:rPr>
          <w:rFonts w:hint="eastAsia" w:ascii="仿宋_GB2312" w:eastAsia="仿宋_GB2312"/>
          <w:sz w:val="32"/>
          <w:szCs w:val="32"/>
        </w:rPr>
        <w:t>/</w:t>
      </w:r>
      <w:r>
        <w:rPr>
          <w:rFonts w:hint="eastAsia" w:ascii="仿宋_GB2312" w:hAnsi="宋体" w:eastAsia="仿宋_GB2312"/>
          <w:sz w:val="32"/>
          <w:szCs w:val="32"/>
        </w:rPr>
        <w:t>氧治疗；开放静脉输液通路</w:t>
      </w:r>
      <w:r>
        <w:rPr>
          <w:rFonts w:hint="eastAsia" w:ascii="仿宋_GB2312" w:eastAsia="仿宋_GB2312"/>
          <w:sz w:val="32"/>
          <w:szCs w:val="32"/>
        </w:rPr>
        <w:t>/</w:t>
      </w:r>
      <w:r>
        <w:rPr>
          <w:rFonts w:hint="eastAsia" w:ascii="仿宋_GB2312" w:hAnsi="宋体" w:eastAsia="仿宋_GB2312"/>
          <w:sz w:val="32"/>
          <w:szCs w:val="32"/>
        </w:rPr>
        <w:t>生理盐水输注；维持内环境稳定，注意纠正电解质紊乱、低血糖和酸中毒等。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</w:t>
      </w:r>
      <w:r>
        <w:rPr>
          <w:rFonts w:hint="eastAsia" w:ascii="仿宋_GB2312" w:eastAsia="仿宋_GB2312"/>
          <w:sz w:val="32"/>
          <w:szCs w:val="32"/>
        </w:rPr>
        <w:t>2</w:t>
      </w:r>
      <w:r>
        <w:rPr>
          <w:rFonts w:hint="eastAsia" w:ascii="仿宋_GB2312" w:hAnsi="宋体" w:eastAsia="仿宋_GB2312"/>
          <w:sz w:val="32"/>
          <w:szCs w:val="32"/>
        </w:rPr>
        <w:t>）实验室检查：血常规、血糖、电解质、肝肾功能、血清肌酶、凝血功能、血气分析、心电图、</w:t>
      </w:r>
      <w:r>
        <w:rPr>
          <w:rFonts w:hint="eastAsia" w:ascii="仿宋_GB2312" w:eastAsia="仿宋_GB2312"/>
          <w:sz w:val="32"/>
          <w:szCs w:val="32"/>
        </w:rPr>
        <w:t>X</w:t>
      </w:r>
      <w:r>
        <w:rPr>
          <w:rFonts w:hint="eastAsia" w:ascii="仿宋_GB2312" w:hAnsi="宋体" w:eastAsia="仿宋_GB2312"/>
          <w:sz w:val="32"/>
          <w:szCs w:val="32"/>
        </w:rPr>
        <w:t>线胸片等。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</w:t>
      </w:r>
      <w:r>
        <w:rPr>
          <w:rFonts w:hint="eastAsia" w:ascii="仿宋_GB2312" w:eastAsia="仿宋_GB2312"/>
          <w:sz w:val="32"/>
          <w:szCs w:val="32"/>
        </w:rPr>
        <w:t>3</w:t>
      </w:r>
      <w:r>
        <w:rPr>
          <w:rFonts w:hint="eastAsia" w:ascii="仿宋_GB2312" w:hAnsi="宋体" w:eastAsia="仿宋_GB2312"/>
          <w:sz w:val="32"/>
          <w:szCs w:val="32"/>
        </w:rPr>
        <w:t>）病因检查：根据病史和体格检查进行相应临床检查，以寻找</w:t>
      </w:r>
      <w:r>
        <w:rPr>
          <w:rFonts w:hint="eastAsia" w:ascii="仿宋_GB2312" w:eastAsia="仿宋_GB2312"/>
          <w:sz w:val="32"/>
          <w:szCs w:val="32"/>
        </w:rPr>
        <w:t>GCSE</w:t>
      </w:r>
      <w:r>
        <w:rPr>
          <w:rFonts w:hint="eastAsia" w:ascii="仿宋_GB2312" w:hAnsi="宋体" w:eastAsia="仿宋_GB2312"/>
          <w:sz w:val="32"/>
          <w:szCs w:val="32"/>
        </w:rPr>
        <w:t>病因，并予以病因治疗。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</w:t>
      </w:r>
      <w:r>
        <w:rPr>
          <w:rFonts w:hint="eastAsia" w:ascii="仿宋_GB2312" w:hAnsi="宋体" w:eastAsia="仿宋_GB2312"/>
          <w:sz w:val="32"/>
          <w:szCs w:val="32"/>
        </w:rPr>
        <w:t>终止</w:t>
      </w:r>
      <w:r>
        <w:rPr>
          <w:rFonts w:hint="eastAsia" w:ascii="仿宋_GB2312" w:eastAsia="仿宋_GB2312"/>
          <w:sz w:val="32"/>
          <w:szCs w:val="32"/>
        </w:rPr>
        <w:t>GCSE措施</w:t>
      </w:r>
    </w:p>
    <w:p>
      <w:pPr>
        <w:spacing w:line="360" w:lineRule="auto"/>
        <w:ind w:firstLine="640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</w:t>
      </w:r>
      <w:r>
        <w:rPr>
          <w:rFonts w:hint="eastAsia" w:ascii="仿宋_GB2312" w:eastAsia="仿宋_GB2312"/>
          <w:sz w:val="32"/>
          <w:szCs w:val="32"/>
        </w:rPr>
        <w:t>1</w:t>
      </w:r>
      <w:r>
        <w:rPr>
          <w:rFonts w:hint="eastAsia" w:ascii="仿宋_GB2312" w:hAnsi="宋体" w:eastAsia="仿宋_GB2312"/>
          <w:sz w:val="32"/>
          <w:szCs w:val="32"/>
        </w:rPr>
        <w:t>）一线药物：首选地西泮，</w:t>
      </w:r>
      <w:r>
        <w:rPr>
          <w:rFonts w:hint="eastAsia" w:ascii="仿宋_GB2312" w:eastAsia="仿宋_GB2312"/>
          <w:kern w:val="0"/>
          <w:sz w:val="32"/>
          <w:szCs w:val="32"/>
        </w:rPr>
        <w:t>首次负荷剂量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10mg</w:t>
      </w:r>
      <w:r>
        <w:rPr>
          <w:rFonts w:hint="eastAsia" w:ascii="宋体" w:hAnsi="宋体" w:cs="宋体"/>
          <w:spacing w:val="-30"/>
          <w:w w:val="90"/>
          <w:sz w:val="32"/>
          <w:szCs w:val="32"/>
        </w:rPr>
        <w:t>–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20mg</w:t>
      </w:r>
      <w:r>
        <w:rPr>
          <w:rFonts w:hint="eastAsia" w:ascii="仿宋_GB2312" w:eastAsia="仿宋_GB2312"/>
          <w:kern w:val="0"/>
          <w:sz w:val="32"/>
          <w:szCs w:val="32"/>
        </w:rPr>
        <w:t>，静脉推注，推注速度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2mg/min</w:t>
      </w:r>
      <w:r>
        <w:rPr>
          <w:rFonts w:hint="eastAsia" w:ascii="仿宋_GB2312" w:eastAsia="仿宋_GB2312"/>
          <w:kern w:val="0"/>
          <w:sz w:val="32"/>
          <w:szCs w:val="32"/>
        </w:rPr>
        <w:t>。发作未终止者，15-30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min后</w:t>
      </w:r>
      <w:r>
        <w:rPr>
          <w:rFonts w:hint="eastAsia" w:ascii="仿宋_GB2312" w:eastAsia="仿宋_GB2312"/>
          <w:kern w:val="0"/>
          <w:sz w:val="32"/>
          <w:szCs w:val="32"/>
        </w:rPr>
        <w:t>重复注射一次。发作仍未终止者改为</w:t>
      </w:r>
      <w:r>
        <w:rPr>
          <w:rFonts w:hint="eastAsia" w:ascii="仿宋_GB2312" w:hAnsi="宋体" w:eastAsia="仿宋_GB2312"/>
          <w:sz w:val="32"/>
          <w:szCs w:val="32"/>
        </w:rPr>
        <w:t>二线药物治疗。</w:t>
      </w:r>
    </w:p>
    <w:p>
      <w:pPr>
        <w:spacing w:line="360" w:lineRule="auto"/>
        <w:ind w:firstLine="640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</w:t>
      </w:r>
      <w:r>
        <w:rPr>
          <w:rFonts w:hint="eastAsia" w:ascii="仿宋_GB2312" w:eastAsia="仿宋_GB2312"/>
          <w:sz w:val="32"/>
          <w:szCs w:val="32"/>
        </w:rPr>
        <w:t>2</w:t>
      </w:r>
      <w:r>
        <w:rPr>
          <w:rFonts w:hint="eastAsia" w:ascii="仿宋_GB2312" w:hAnsi="宋体" w:eastAsia="仿宋_GB2312"/>
          <w:sz w:val="32"/>
          <w:szCs w:val="32"/>
        </w:rPr>
        <w:t>）二线药物：选用丙戊酸钠，</w:t>
      </w:r>
      <w:r>
        <w:rPr>
          <w:rFonts w:hint="eastAsia" w:ascii="仿宋_GB2312" w:eastAsia="仿宋_GB2312"/>
          <w:kern w:val="0"/>
          <w:sz w:val="32"/>
          <w:szCs w:val="32"/>
        </w:rPr>
        <w:t>首次负荷剂量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15mg/kg</w:t>
      </w:r>
      <w:r>
        <w:rPr>
          <w:rFonts w:hint="eastAsia" w:ascii="宋体" w:hAnsi="宋体" w:cs="宋体"/>
          <w:spacing w:val="-30"/>
          <w:w w:val="90"/>
          <w:sz w:val="32"/>
          <w:szCs w:val="32"/>
        </w:rPr>
        <w:t>–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30mg/kg</w:t>
      </w:r>
      <w:r>
        <w:rPr>
          <w:rFonts w:hint="eastAsia" w:ascii="仿宋_GB2312" w:eastAsia="仿宋_GB2312"/>
          <w:kern w:val="0"/>
          <w:sz w:val="32"/>
          <w:szCs w:val="32"/>
        </w:rPr>
        <w:t>，静脉推注，推注速度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3mg/kg/min</w:t>
      </w:r>
      <w:r>
        <w:rPr>
          <w:rFonts w:hint="eastAsia" w:ascii="宋体" w:hAnsi="宋体" w:cs="宋体"/>
          <w:spacing w:val="-30"/>
          <w:w w:val="90"/>
          <w:sz w:val="32"/>
          <w:szCs w:val="32"/>
        </w:rPr>
        <w:t>–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6mg/kg/min</w:t>
      </w:r>
      <w:r>
        <w:rPr>
          <w:rFonts w:hint="eastAsia" w:ascii="仿宋_GB2312" w:eastAsia="仿宋_GB2312"/>
          <w:kern w:val="0"/>
          <w:sz w:val="32"/>
          <w:szCs w:val="32"/>
        </w:rPr>
        <w:t>；发作终止者可予维持剂量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1mg/kg/h</w:t>
      </w:r>
      <w:r>
        <w:rPr>
          <w:rFonts w:hint="eastAsia" w:ascii="仿宋_GB2312" w:eastAsia="仿宋_GB2312"/>
          <w:kern w:val="0"/>
          <w:sz w:val="32"/>
          <w:szCs w:val="32"/>
        </w:rPr>
        <w:t>，24小时后口服丙戊酸钠替换；发作仍未终止者改为</w:t>
      </w:r>
      <w:r>
        <w:rPr>
          <w:rFonts w:hint="eastAsia" w:ascii="仿宋_GB2312" w:hAnsi="宋体" w:eastAsia="仿宋_GB2312"/>
          <w:sz w:val="32"/>
          <w:szCs w:val="32"/>
        </w:rPr>
        <w:t>选用苯巴比妥，首次负荷剂量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10mg/kg</w:t>
      </w:r>
      <w:r>
        <w:rPr>
          <w:rFonts w:hint="eastAsia" w:ascii="宋体" w:hAnsi="宋体" w:cs="宋体"/>
          <w:spacing w:val="-30"/>
          <w:w w:val="90"/>
          <w:sz w:val="32"/>
          <w:szCs w:val="32"/>
        </w:rPr>
        <w:t>–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20mg/kg</w:t>
      </w:r>
      <w:r>
        <w:rPr>
          <w:rFonts w:hint="eastAsia" w:ascii="仿宋_GB2312" w:hAnsi="宋体" w:eastAsia="仿宋_GB2312"/>
          <w:sz w:val="32"/>
          <w:szCs w:val="32"/>
        </w:rPr>
        <w:t>，静脉推注，推注速度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50mg/min</w:t>
      </w:r>
      <w:r>
        <w:rPr>
          <w:rFonts w:hint="eastAsia" w:ascii="仿宋_GB2312" w:hAnsi="宋体" w:eastAsia="仿宋_GB2312"/>
          <w:sz w:val="32"/>
          <w:szCs w:val="32"/>
        </w:rPr>
        <w:t>，发作仍持续者可追加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5mg/kg</w:t>
      </w:r>
      <w:r>
        <w:rPr>
          <w:rFonts w:hint="eastAsia" w:ascii="宋体" w:hAnsi="宋体" w:cs="宋体"/>
          <w:spacing w:val="-30"/>
          <w:w w:val="90"/>
          <w:sz w:val="32"/>
          <w:szCs w:val="32"/>
        </w:rPr>
        <w:t>–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10mg/kg</w:t>
      </w:r>
      <w:r>
        <w:rPr>
          <w:rFonts w:hint="eastAsia" w:ascii="仿宋_GB2312" w:eastAsia="仿宋_GB2312"/>
          <w:sz w:val="32"/>
          <w:szCs w:val="32"/>
        </w:rPr>
        <w:t>，此时</w:t>
      </w:r>
      <w:r>
        <w:rPr>
          <w:rFonts w:hint="eastAsia" w:ascii="仿宋_GB2312" w:hAnsi="宋体" w:eastAsia="仿宋_GB2312"/>
          <w:sz w:val="32"/>
          <w:szCs w:val="32"/>
        </w:rPr>
        <w:t>须进入具有监测与救治条件的重症监护病房；</w:t>
      </w:r>
      <w:r>
        <w:rPr>
          <w:rFonts w:hint="eastAsia" w:ascii="仿宋_GB2312" w:eastAsia="仿宋_GB2312"/>
          <w:kern w:val="0"/>
          <w:sz w:val="32"/>
          <w:szCs w:val="32"/>
        </w:rPr>
        <w:t>发作终止者可予维持剂量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2mg/kg/d</w:t>
      </w:r>
      <w:r>
        <w:rPr>
          <w:rFonts w:hint="eastAsia" w:ascii="宋体" w:hAnsi="宋体" w:cs="宋体"/>
          <w:spacing w:val="-30"/>
          <w:w w:val="90"/>
          <w:sz w:val="32"/>
          <w:szCs w:val="32"/>
        </w:rPr>
        <w:t>–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4mg/kg/d</w:t>
      </w:r>
      <w:r>
        <w:rPr>
          <w:rFonts w:hint="eastAsia" w:ascii="仿宋_GB2312" w:eastAsia="仿宋_GB2312"/>
          <w:kern w:val="0"/>
          <w:sz w:val="32"/>
          <w:szCs w:val="32"/>
        </w:rPr>
        <w:t>，24小时后口服苯巴比妥替换；发作仍未终止者改为三</w:t>
      </w:r>
      <w:r>
        <w:rPr>
          <w:rFonts w:hint="eastAsia" w:ascii="仿宋_GB2312" w:hAnsi="宋体" w:eastAsia="仿宋_GB2312"/>
          <w:sz w:val="32"/>
          <w:szCs w:val="32"/>
        </w:rPr>
        <w:t>线药物治疗。</w:t>
      </w:r>
    </w:p>
    <w:p>
      <w:pPr>
        <w:autoSpaceDE w:val="0"/>
        <w:autoSpaceDN w:val="0"/>
        <w:adjustRightInd w:val="0"/>
        <w:spacing w:line="360" w:lineRule="auto"/>
        <w:ind w:firstLine="64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</w:t>
      </w:r>
      <w:r>
        <w:rPr>
          <w:rFonts w:hint="eastAsia" w:ascii="仿宋_GB2312" w:eastAsia="仿宋_GB2312"/>
          <w:sz w:val="32"/>
          <w:szCs w:val="32"/>
        </w:rPr>
        <w:t>3</w:t>
      </w:r>
      <w:r>
        <w:rPr>
          <w:rFonts w:hint="eastAsia" w:ascii="仿宋_GB2312" w:hAnsi="宋体" w:eastAsia="仿宋_GB2312"/>
          <w:sz w:val="32"/>
          <w:szCs w:val="32"/>
        </w:rPr>
        <w:t>）三线药物：首选咪达唑仑</w:t>
      </w:r>
      <w:r>
        <w:rPr>
          <w:rFonts w:hint="eastAsia" w:ascii="仿宋_GB2312" w:eastAsia="仿宋_GB2312"/>
          <w:sz w:val="32"/>
          <w:szCs w:val="32"/>
        </w:rPr>
        <w:t>/</w:t>
      </w:r>
      <w:r>
        <w:rPr>
          <w:rFonts w:hint="eastAsia" w:ascii="仿宋_GB2312" w:hAnsi="宋体" w:eastAsia="仿宋_GB2312"/>
          <w:sz w:val="32"/>
          <w:szCs w:val="32"/>
        </w:rPr>
        <w:t>异丙酚。咪达唑仑首次负荷剂量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0.2mg/kg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仿宋_GB2312" w:hAnsi="宋体" w:eastAsia="仿宋_GB2312"/>
          <w:sz w:val="32"/>
          <w:szCs w:val="32"/>
        </w:rPr>
        <w:t>静脉推注；维持剂量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0.05mg/kg/h</w:t>
      </w:r>
      <w:r>
        <w:rPr>
          <w:rFonts w:hint="eastAsia" w:ascii="宋体" w:hAnsi="宋体" w:cs="宋体"/>
          <w:spacing w:val="-30"/>
          <w:w w:val="90"/>
          <w:sz w:val="32"/>
          <w:szCs w:val="32"/>
        </w:rPr>
        <w:t>–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0.4mg/kg/h</w:t>
      </w:r>
      <w:r>
        <w:rPr>
          <w:rFonts w:hint="eastAsia" w:ascii="仿宋_GB2312" w:eastAsia="仿宋_GB2312"/>
          <w:sz w:val="32"/>
          <w:szCs w:val="32"/>
        </w:rPr>
        <w:t>，若有条件应当以EEG</w:t>
      </w:r>
      <w:r>
        <w:rPr>
          <w:rFonts w:hint="eastAsia" w:ascii="仿宋_GB2312" w:hAnsi="宋体" w:eastAsia="仿宋_GB2312"/>
          <w:sz w:val="32"/>
          <w:szCs w:val="32"/>
        </w:rPr>
        <w:t>出现爆发抑制模式至少</w:t>
      </w:r>
      <w:r>
        <w:rPr>
          <w:rFonts w:hint="eastAsia" w:ascii="仿宋_GB2312" w:eastAsia="仿宋_GB2312"/>
          <w:sz w:val="32"/>
          <w:szCs w:val="32"/>
        </w:rPr>
        <w:t>24h为目标</w:t>
      </w:r>
      <w:r>
        <w:rPr>
          <w:rFonts w:hint="eastAsia" w:ascii="仿宋_GB2312" w:hAnsi="宋体" w:eastAsia="仿宋_GB2312"/>
          <w:sz w:val="32"/>
          <w:szCs w:val="32"/>
        </w:rPr>
        <w:t>。异丙酚首次负荷剂量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1mg/kg</w:t>
      </w:r>
      <w:r>
        <w:rPr>
          <w:rFonts w:hint="eastAsia" w:ascii="宋体" w:hAnsi="宋体" w:cs="宋体"/>
          <w:spacing w:val="-30"/>
          <w:w w:val="90"/>
          <w:sz w:val="32"/>
          <w:szCs w:val="32"/>
        </w:rPr>
        <w:t>–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3mg/kg</w:t>
      </w:r>
      <w:r>
        <w:rPr>
          <w:rFonts w:hint="eastAsia" w:ascii="仿宋_GB2312" w:hAnsi="宋体" w:eastAsia="仿宋_GB2312"/>
          <w:sz w:val="32"/>
          <w:szCs w:val="32"/>
        </w:rPr>
        <w:t>，根据发作情况和</w:t>
      </w:r>
      <w:r>
        <w:rPr>
          <w:rFonts w:hint="eastAsia" w:ascii="仿宋_GB2312" w:eastAsia="仿宋_GB2312"/>
          <w:sz w:val="32"/>
          <w:szCs w:val="32"/>
        </w:rPr>
        <w:t>EEG</w:t>
      </w:r>
      <w:r>
        <w:rPr>
          <w:rFonts w:hint="eastAsia" w:ascii="仿宋_GB2312" w:hAnsi="宋体" w:eastAsia="仿宋_GB2312"/>
          <w:sz w:val="32"/>
          <w:szCs w:val="32"/>
        </w:rPr>
        <w:t>结果，必要时追加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1mg/kg</w:t>
      </w:r>
      <w:r>
        <w:rPr>
          <w:rFonts w:hint="eastAsia" w:ascii="宋体" w:hAnsi="宋体" w:cs="宋体"/>
          <w:spacing w:val="-30"/>
          <w:w w:val="90"/>
          <w:sz w:val="32"/>
          <w:szCs w:val="32"/>
        </w:rPr>
        <w:t>–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2mg/kg</w:t>
      </w:r>
      <w:r>
        <w:rPr>
          <w:rFonts w:hint="eastAsia" w:ascii="仿宋_GB2312" w:eastAsia="仿宋_GB2312"/>
          <w:sz w:val="32"/>
          <w:szCs w:val="32"/>
        </w:rPr>
        <w:t>；</w:t>
      </w:r>
      <w:r>
        <w:rPr>
          <w:rFonts w:hint="eastAsia" w:ascii="仿宋_GB2312" w:hAnsi="宋体" w:eastAsia="仿宋_GB2312"/>
          <w:sz w:val="32"/>
          <w:szCs w:val="32"/>
        </w:rPr>
        <w:t>维持剂量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4mg/kg/h</w:t>
      </w:r>
      <w:r>
        <w:rPr>
          <w:rFonts w:hint="eastAsia" w:ascii="宋体" w:hAnsi="宋体" w:cs="宋体"/>
          <w:spacing w:val="-30"/>
          <w:w w:val="90"/>
          <w:sz w:val="32"/>
          <w:szCs w:val="32"/>
        </w:rPr>
        <w:t>–</w:t>
      </w:r>
      <w:r>
        <w:rPr>
          <w:rFonts w:hint="eastAsia" w:ascii="仿宋_GB2312" w:eastAsia="仿宋_GB2312"/>
          <w:spacing w:val="-30"/>
          <w:w w:val="90"/>
          <w:sz w:val="32"/>
          <w:szCs w:val="32"/>
        </w:rPr>
        <w:t>10mg/kg/h</w:t>
      </w:r>
      <w:r>
        <w:rPr>
          <w:rFonts w:hint="eastAsia" w:ascii="仿宋_GB2312" w:hAnsi="宋体" w:eastAsia="仿宋_GB2312"/>
          <w:sz w:val="32"/>
          <w:szCs w:val="32"/>
        </w:rPr>
        <w:t>，以</w:t>
      </w:r>
      <w:r>
        <w:rPr>
          <w:rFonts w:hint="eastAsia" w:ascii="仿宋_GB2312" w:eastAsia="仿宋_GB2312"/>
          <w:sz w:val="32"/>
          <w:szCs w:val="32"/>
        </w:rPr>
        <w:t>EEG</w:t>
      </w:r>
      <w:r>
        <w:rPr>
          <w:rFonts w:hint="eastAsia" w:ascii="仿宋_GB2312" w:hAnsi="宋体" w:eastAsia="仿宋_GB2312"/>
          <w:sz w:val="32"/>
          <w:szCs w:val="32"/>
        </w:rPr>
        <w:t>出现爆发抑制模式至少</w:t>
      </w:r>
      <w:r>
        <w:rPr>
          <w:rFonts w:hint="eastAsia" w:ascii="仿宋_GB2312" w:eastAsia="仿宋_GB2312"/>
          <w:sz w:val="32"/>
          <w:szCs w:val="32"/>
        </w:rPr>
        <w:t>24h</w:t>
      </w:r>
      <w:r>
        <w:rPr>
          <w:rFonts w:hint="eastAsia" w:ascii="仿宋_GB2312" w:hAnsi="宋体" w:eastAsia="仿宋_GB2312"/>
          <w:sz w:val="32"/>
          <w:szCs w:val="32"/>
        </w:rPr>
        <w:t>为目标；24小时后改为肌肉注射苯巴比妥。患者在三线药物治疗治疗期间，持续监测呼吸、心电，并在机械通气前提下开始用药，必要时请麻醉师协助。</w:t>
      </w:r>
    </w:p>
    <w:p>
      <w:pPr>
        <w:spacing w:line="360" w:lineRule="auto"/>
        <w:ind w:firstLine="64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3.后续</w:t>
      </w:r>
      <w:r>
        <w:rPr>
          <w:rFonts w:hint="eastAsia" w:ascii="仿宋_GB2312" w:hAnsi="宋体" w:eastAsia="仿宋_GB2312"/>
          <w:sz w:val="32"/>
          <w:szCs w:val="32"/>
        </w:rPr>
        <w:t>治疗：根据患者具体请况选择合适的口服抗癫痫药物。</w:t>
      </w:r>
    </w:p>
    <w:p>
      <w:pPr>
        <w:spacing w:line="360" w:lineRule="auto"/>
        <w:ind w:firstLine="640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4</w:t>
      </w:r>
      <w:r>
        <w:rPr>
          <w:rFonts w:hint="eastAsia"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kern w:val="0"/>
          <w:sz w:val="32"/>
          <w:szCs w:val="32"/>
        </w:rPr>
        <w:t>病因治疗：对病因明确的GCSE患者，积极予以病因治疗。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hint="eastAsia" w:ascii="楷体_GB2312" w:eastAsia="楷体_GB2312"/>
          <w:bCs/>
          <w:color w:val="000000"/>
          <w:sz w:val="32"/>
          <w:szCs w:val="32"/>
        </w:rPr>
        <w:t>（四）标准住院日为</w:t>
      </w:r>
      <w:r>
        <w:rPr>
          <w:rFonts w:hint="eastAsia" w:ascii="仿宋_GB2312" w:eastAsia="仿宋_GB2312"/>
          <w:bCs/>
          <w:color w:val="000000"/>
          <w:sz w:val="32"/>
          <w:szCs w:val="32"/>
        </w:rPr>
        <w:t>7</w:t>
      </w:r>
      <w:r>
        <w:rPr>
          <w:rFonts w:hint="eastAsia" w:ascii="宋体" w:hAnsi="宋体" w:cs="宋体"/>
          <w:bCs/>
          <w:color w:val="000000"/>
          <w:sz w:val="32"/>
          <w:szCs w:val="32"/>
        </w:rPr>
        <w:t>–</w:t>
      </w:r>
      <w:r>
        <w:rPr>
          <w:rFonts w:hint="eastAsia" w:ascii="仿宋_GB2312" w:eastAsia="仿宋_GB2312"/>
          <w:bCs/>
          <w:color w:val="000000"/>
          <w:sz w:val="32"/>
          <w:szCs w:val="32"/>
        </w:rPr>
        <w:t>14</w:t>
      </w:r>
      <w:r>
        <w:rPr>
          <w:rFonts w:hint="eastAsia" w:ascii="楷体_GB2312" w:eastAsia="楷体_GB2312"/>
          <w:bCs/>
          <w:color w:val="000000"/>
          <w:sz w:val="32"/>
          <w:szCs w:val="32"/>
        </w:rPr>
        <w:t>天，难治性癫痫持续状态和需要病因治疗可适当延长住院时间。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hint="eastAsia" w:ascii="楷体_GB2312" w:eastAsia="楷体_GB2312"/>
          <w:bCs/>
          <w:color w:val="000000"/>
          <w:sz w:val="32"/>
          <w:szCs w:val="32"/>
        </w:rPr>
        <w:t>（五）进入路径标准。</w:t>
      </w:r>
    </w:p>
    <w:p>
      <w:pPr>
        <w:spacing w:line="360" w:lineRule="auto"/>
        <w:ind w:firstLine="640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1.</w:t>
      </w:r>
      <w:r>
        <w:rPr>
          <w:rFonts w:hint="eastAsia" w:ascii="仿宋_GB2312" w:eastAsia="仿宋_GB2312"/>
          <w:kern w:val="0"/>
          <w:sz w:val="32"/>
          <w:szCs w:val="32"/>
        </w:rPr>
        <w:t>第一诊断必须符合ICD-10：G40.309成人全面惊厥性癫痫持续状态疾病编码。</w:t>
      </w:r>
    </w:p>
    <w:p>
      <w:pPr>
        <w:spacing w:line="360" w:lineRule="auto"/>
        <w:ind w:firstLine="640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2.同时合并或伴有其他疾病，但住院期间不需特殊处理也不影响</w:t>
      </w:r>
      <w:r>
        <w:rPr>
          <w:rFonts w:hint="eastAsia" w:ascii="仿宋_GB2312" w:eastAsia="仿宋_GB2312"/>
          <w:kern w:val="0"/>
          <w:sz w:val="32"/>
          <w:szCs w:val="32"/>
        </w:rPr>
        <w:t>GCSE</w:t>
      </w:r>
      <w:r>
        <w:rPr>
          <w:rFonts w:hint="eastAsia" w:ascii="仿宋_GB2312" w:eastAsia="仿宋_GB2312"/>
          <w:color w:val="000000"/>
          <w:sz w:val="32"/>
          <w:szCs w:val="32"/>
        </w:rPr>
        <w:t>临床路径实施患者。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hint="eastAsia" w:ascii="楷体_GB2312" w:eastAsia="楷体_GB2312"/>
          <w:bCs/>
          <w:color w:val="000000"/>
          <w:sz w:val="32"/>
          <w:szCs w:val="32"/>
        </w:rPr>
        <w:t>（六）住院期间检查项目。</w:t>
      </w:r>
    </w:p>
    <w:p>
      <w:pPr>
        <w:spacing w:line="360" w:lineRule="auto"/>
        <w:ind w:firstLine="640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bCs/>
          <w:color w:val="000000"/>
          <w:sz w:val="32"/>
          <w:szCs w:val="32"/>
        </w:rPr>
        <w:t>1.必需的检查项目：</w:t>
      </w:r>
      <w:r>
        <w:rPr>
          <w:rFonts w:hint="eastAsia" w:ascii="仿宋_GB2312" w:eastAsia="仿宋_GB2312"/>
          <w:color w:val="000000"/>
          <w:sz w:val="32"/>
          <w:szCs w:val="32"/>
        </w:rPr>
        <w:t>血常规、尿常规、便常规、血糖、肝肾功能、血清肌酶、电解质、血气分析、凝血功能、心电图</w:t>
      </w:r>
      <w:r>
        <w:rPr>
          <w:rFonts w:hint="eastAsia" w:ascii="仿宋_GB2312" w:eastAsia="仿宋_GB2312"/>
          <w:kern w:val="0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2.</w:t>
      </w:r>
      <w:r>
        <w:rPr>
          <w:rFonts w:hint="eastAsia" w:ascii="仿宋_GB2312" w:eastAsia="仿宋_GB2312"/>
          <w:sz w:val="32"/>
          <w:szCs w:val="32"/>
        </w:rPr>
        <w:t>根据患者病情可选择的</w:t>
      </w:r>
      <w:r>
        <w:rPr>
          <w:rFonts w:hint="eastAsia" w:ascii="仿宋_GB2312" w:eastAsia="仿宋_GB2312"/>
          <w:color w:val="000000"/>
          <w:sz w:val="32"/>
          <w:szCs w:val="32"/>
        </w:rPr>
        <w:t>检查项目：感染性疾病筛查（乙肝、丙肝、梅毒、艾滋病等）、头颅影像学检查、</w:t>
      </w:r>
      <w:r>
        <w:rPr>
          <w:rFonts w:hint="eastAsia" w:ascii="仿宋_GB2312" w:eastAsia="仿宋_GB2312"/>
          <w:kern w:val="0"/>
          <w:sz w:val="32"/>
          <w:szCs w:val="32"/>
        </w:rPr>
        <w:t>腰穿脑脊液检查</w:t>
      </w:r>
      <w:r>
        <w:rPr>
          <w:rFonts w:hint="eastAsia" w:ascii="仿宋_GB2312" w:eastAsia="仿宋_GB2312"/>
          <w:color w:val="000000"/>
          <w:sz w:val="32"/>
          <w:szCs w:val="32"/>
        </w:rPr>
        <w:t>、</w:t>
      </w:r>
      <w:r>
        <w:rPr>
          <w:rFonts w:hint="eastAsia" w:ascii="仿宋_GB2312" w:eastAsia="仿宋_GB2312"/>
          <w:kern w:val="0"/>
          <w:sz w:val="32"/>
          <w:szCs w:val="32"/>
        </w:rPr>
        <w:t>脑电图和</w:t>
      </w:r>
      <w:r>
        <w:rPr>
          <w:rFonts w:hint="eastAsia" w:ascii="仿宋_GB2312" w:eastAsia="仿宋_GB2312"/>
          <w:sz w:val="32"/>
          <w:szCs w:val="32"/>
        </w:rPr>
        <w:t>AEDs</w:t>
      </w:r>
      <w:r>
        <w:rPr>
          <w:rFonts w:hint="eastAsia" w:ascii="仿宋_GB2312" w:hAnsi="宋体" w:eastAsia="仿宋_GB2312"/>
          <w:sz w:val="32"/>
          <w:szCs w:val="32"/>
        </w:rPr>
        <w:t>血药浓度监测。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hint="eastAsia" w:ascii="楷体_GB2312" w:eastAsia="楷体_GB2312"/>
          <w:bCs/>
          <w:color w:val="000000"/>
          <w:sz w:val="32"/>
          <w:szCs w:val="32"/>
        </w:rPr>
        <w:t>（七）选择用药。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Cs/>
          <w:color w:val="000000"/>
          <w:sz w:val="32"/>
          <w:szCs w:val="32"/>
        </w:rPr>
        <w:t>1.</w:t>
      </w:r>
      <w:r>
        <w:rPr>
          <w:rFonts w:hint="eastAsia" w:ascii="仿宋_GB2312" w:eastAsia="仿宋_GB2312"/>
          <w:sz w:val="32"/>
          <w:szCs w:val="32"/>
        </w:rPr>
        <w:t>静脉输注AEDs原则：快速达到治疗血药浓度，迅速终止癫痫持续状态。</w:t>
      </w:r>
    </w:p>
    <w:p>
      <w:pPr>
        <w:autoSpaceDE w:val="0"/>
        <w:autoSpaceDN w:val="0"/>
        <w:adjustRightInd w:val="0"/>
        <w:spacing w:line="600" w:lineRule="exact"/>
        <w:ind w:firstLine="64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2.静脉输注AEDs</w:t>
      </w:r>
      <w:r>
        <w:rPr>
          <w:rFonts w:hint="eastAsia" w:ascii="仿宋_GB2312" w:hAnsi="宋体" w:eastAsia="仿宋_GB2312"/>
          <w:sz w:val="32"/>
          <w:szCs w:val="32"/>
        </w:rPr>
        <w:t>注意事项</w:t>
      </w:r>
      <w:r>
        <w:rPr>
          <w:rFonts w:hint="eastAsia" w:ascii="仿宋_GB2312" w:eastAsia="仿宋_GB2312"/>
          <w:sz w:val="32"/>
          <w:szCs w:val="32"/>
        </w:rPr>
        <w:t>：注意说明书的禁忌证和不良反应，特别是老年群体。注意药物的相互作用，主要是P450肝酶诱导药物的作用。</w:t>
      </w:r>
    </w:p>
    <w:p>
      <w:pPr>
        <w:spacing w:line="600" w:lineRule="exact"/>
        <w:ind w:firstLine="640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（1）肝功能损害患者慎用丙戊酸钠。</w:t>
      </w:r>
    </w:p>
    <w:p>
      <w:pPr>
        <w:spacing w:line="600" w:lineRule="exact"/>
        <w:ind w:firstLine="640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（2）肾功能损害患者和老年患者适当减少AEDs剂量。</w:t>
      </w:r>
    </w:p>
    <w:p>
      <w:pPr>
        <w:spacing w:line="600" w:lineRule="exact"/>
        <w:ind w:firstLine="640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（3）过敏体质患者慎用卡马西平、奥卡西平、拉莫三嗪等口服抗癫痫药物。</w:t>
      </w:r>
    </w:p>
    <w:p>
      <w:pPr>
        <w:spacing w:line="600" w:lineRule="exact"/>
        <w:ind w:firstLine="640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（4）应用苯巴比妥患者合并用药时考虑其</w:t>
      </w:r>
      <w:r>
        <w:rPr>
          <w:rFonts w:hint="eastAsia" w:ascii="仿宋_GB2312" w:eastAsia="仿宋_GB2312"/>
          <w:sz w:val="32"/>
          <w:szCs w:val="32"/>
        </w:rPr>
        <w:t>P450肝酶诱导</w:t>
      </w:r>
      <w:r>
        <w:rPr>
          <w:rFonts w:hint="eastAsia" w:ascii="仿宋_GB2312" w:eastAsia="仿宋_GB2312"/>
          <w:color w:val="000000"/>
          <w:sz w:val="32"/>
          <w:szCs w:val="32"/>
        </w:rPr>
        <w:t>作用。</w:t>
      </w:r>
    </w:p>
    <w:p>
      <w:pPr>
        <w:spacing w:line="600" w:lineRule="exact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（5）</w:t>
      </w:r>
      <w:r>
        <w:rPr>
          <w:rFonts w:hint="eastAsia" w:ascii="仿宋_GB2312" w:eastAsia="仿宋_GB2312"/>
          <w:sz w:val="32"/>
          <w:szCs w:val="32"/>
        </w:rPr>
        <w:t>应用抗生素等其他药物时考虑对抗癫痫药物血药浓度的影响。</w:t>
      </w:r>
    </w:p>
    <w:p>
      <w:pPr>
        <w:spacing w:line="600" w:lineRule="exact"/>
        <w:ind w:firstLine="640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（6）</w:t>
      </w:r>
      <w:r>
        <w:rPr>
          <w:rFonts w:hint="eastAsia" w:ascii="仿宋_GB2312" w:hAnsi="宋体" w:eastAsia="仿宋_GB2312"/>
          <w:sz w:val="32"/>
          <w:szCs w:val="32"/>
        </w:rPr>
        <w:t>用药过程中可能出现异丙酚输注综合征，表现为严重代谢性酸中毒、横纹肌溶解、心功能衰竭和肾功能衰竭，甚至死亡。因此，须密切监测乳酸、血清肌酶、甘油三酯、淀粉酶、脂肪酶以及心肾功能。</w:t>
      </w:r>
    </w:p>
    <w:p>
      <w:pPr>
        <w:spacing w:line="600" w:lineRule="exact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hint="eastAsia" w:ascii="楷体_GB2312" w:eastAsia="楷体_GB2312"/>
          <w:bCs/>
          <w:color w:val="000000"/>
          <w:sz w:val="32"/>
          <w:szCs w:val="32"/>
        </w:rPr>
        <w:t>（八）出院标准。</w:t>
      </w:r>
    </w:p>
    <w:p>
      <w:pPr>
        <w:spacing w:line="600" w:lineRule="exact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1.GCSE终止，病因明确，病情稳定。</w:t>
      </w:r>
    </w:p>
    <w:p>
      <w:pPr>
        <w:spacing w:line="600" w:lineRule="exact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2.抗癫痫药物的不良反应纠正，进一步治疗方案确定，</w:t>
      </w:r>
      <w:r>
        <w:rPr>
          <w:rFonts w:hint="eastAsia" w:ascii="仿宋_GB2312" w:eastAsia="仿宋_GB2312"/>
          <w:sz w:val="32"/>
          <w:szCs w:val="32"/>
        </w:rPr>
        <w:t>神经功能评估完毕。</w:t>
      </w:r>
    </w:p>
    <w:p>
      <w:pPr>
        <w:spacing w:line="600" w:lineRule="exact"/>
        <w:ind w:firstLine="640"/>
        <w:rPr>
          <w:rFonts w:hint="eastAsia"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</w:rPr>
        <w:t>（九）变异及原因分析。</w:t>
      </w:r>
    </w:p>
    <w:p>
      <w:pPr>
        <w:spacing w:line="600" w:lineRule="exact"/>
        <w:ind w:firstLine="660" w:firstLineChars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癫痫发作可能为非痫性发作，经住院检查和观察后排除GCSE。</w:t>
      </w:r>
    </w:p>
    <w:p>
      <w:pPr>
        <w:ind w:firstLine="640"/>
        <w:rPr>
          <w:rFonts w:hint="eastAsia" w:ascii="黑体" w:eastAsia="黑体"/>
          <w:color w:val="000000"/>
          <w:sz w:val="32"/>
          <w:szCs w:val="32"/>
        </w:rPr>
      </w:pPr>
      <w:r>
        <w:rPr>
          <w:rFonts w:ascii="黑体" w:eastAsia="黑体"/>
          <w:color w:val="000000"/>
          <w:sz w:val="32"/>
          <w:szCs w:val="32"/>
        </w:rPr>
        <w:br w:type="page"/>
      </w:r>
      <w:r>
        <w:rPr>
          <w:rFonts w:hint="eastAsia" w:ascii="黑体" w:eastAsia="黑体"/>
          <w:color w:val="000000"/>
          <w:sz w:val="32"/>
          <w:szCs w:val="32"/>
        </w:rPr>
        <w:t>二、</w:t>
      </w:r>
      <w:r>
        <w:rPr>
          <w:rFonts w:hint="eastAsia" w:ascii="黑体" w:hAnsi="宋体" w:eastAsia="黑体"/>
          <w:color w:val="000000"/>
          <w:sz w:val="32"/>
          <w:szCs w:val="32"/>
        </w:rPr>
        <w:t>成人</w:t>
      </w:r>
      <w:r>
        <w:rPr>
          <w:rFonts w:hint="eastAsia" w:ascii="黑体" w:hAnsi="宋体" w:eastAsia="黑体"/>
          <w:sz w:val="32"/>
          <w:szCs w:val="32"/>
        </w:rPr>
        <w:t>全面惊厥性癫痫持续状态</w:t>
      </w:r>
      <w:r>
        <w:rPr>
          <w:rFonts w:hint="eastAsia" w:ascii="黑体" w:eastAsia="黑体"/>
          <w:color w:val="000000"/>
          <w:sz w:val="32"/>
          <w:szCs w:val="32"/>
        </w:rPr>
        <w:t>临床路径表单</w:t>
      </w:r>
    </w:p>
    <w:p>
      <w:pPr>
        <w:spacing w:line="240" w:lineRule="auto"/>
        <w:ind w:firstLine="0" w:firstLineChars="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适用对象：</w:t>
      </w:r>
      <w:r>
        <w:rPr>
          <w:rFonts w:hint="eastAsia"/>
          <w:b/>
          <w:color w:val="000000"/>
          <w:sz w:val="21"/>
          <w:szCs w:val="21"/>
        </w:rPr>
        <w:t>第一诊断为</w:t>
      </w:r>
      <w:r>
        <w:rPr>
          <w:rFonts w:hint="eastAsia"/>
          <w:sz w:val="21"/>
          <w:szCs w:val="21"/>
        </w:rPr>
        <w:t>全身惊厥性癫痫持续状态（</w:t>
      </w:r>
      <w:r>
        <w:rPr>
          <w:rFonts w:hint="eastAsia" w:ascii="宋体" w:hAnsi="宋体"/>
          <w:sz w:val="21"/>
          <w:szCs w:val="21"/>
        </w:rPr>
        <w:t>ICD-10：G40.309</w:t>
      </w:r>
      <w:r>
        <w:rPr>
          <w:rFonts w:hint="eastAsia"/>
          <w:sz w:val="21"/>
          <w:szCs w:val="21"/>
        </w:rPr>
        <w:t>）</w:t>
      </w:r>
    </w:p>
    <w:p>
      <w:pPr>
        <w:spacing w:line="240" w:lineRule="auto"/>
        <w:ind w:firstLine="0" w:firstLineChars="0"/>
        <w:rPr>
          <w:rFonts w:hint="eastAsia"/>
          <w:color w:val="000000"/>
          <w:sz w:val="21"/>
          <w:szCs w:val="21"/>
          <w:u w:val="single"/>
        </w:rPr>
      </w:pPr>
      <w:r>
        <w:rPr>
          <w:rFonts w:hint="eastAsia"/>
          <w:color w:val="000000"/>
          <w:sz w:val="21"/>
          <w:szCs w:val="21"/>
        </w:rPr>
        <w:t>患者姓名：</w:t>
      </w:r>
      <w:r>
        <w:rPr>
          <w:rFonts w:hint="eastAsia"/>
          <w:color w:val="000000"/>
          <w:sz w:val="21"/>
          <w:szCs w:val="21"/>
          <w:u w:val="single"/>
        </w:rPr>
        <w:t xml:space="preserve">        </w:t>
      </w:r>
      <w:r>
        <w:rPr>
          <w:rFonts w:hint="eastAsia"/>
          <w:color w:val="000000"/>
          <w:sz w:val="21"/>
          <w:szCs w:val="21"/>
        </w:rPr>
        <w:t xml:space="preserve"> 性别：</w:t>
      </w:r>
      <w:r>
        <w:rPr>
          <w:rFonts w:hint="eastAsia"/>
          <w:color w:val="000000"/>
          <w:sz w:val="21"/>
          <w:szCs w:val="21"/>
          <w:u w:val="single"/>
        </w:rPr>
        <w:t xml:space="preserve">   </w:t>
      </w:r>
      <w:r>
        <w:rPr>
          <w:rFonts w:hint="eastAsia"/>
          <w:color w:val="000000"/>
          <w:sz w:val="21"/>
          <w:szCs w:val="21"/>
        </w:rPr>
        <w:t xml:space="preserve"> 年龄：</w:t>
      </w:r>
      <w:r>
        <w:rPr>
          <w:rFonts w:hint="eastAsia"/>
          <w:color w:val="000000"/>
          <w:sz w:val="21"/>
          <w:szCs w:val="21"/>
          <w:u w:val="single"/>
        </w:rPr>
        <w:t xml:space="preserve">   </w:t>
      </w:r>
      <w:r>
        <w:rPr>
          <w:rFonts w:hint="eastAsia"/>
          <w:color w:val="000000"/>
          <w:sz w:val="21"/>
          <w:szCs w:val="21"/>
        </w:rPr>
        <w:t xml:space="preserve"> 门诊号：</w:t>
      </w:r>
      <w:r>
        <w:rPr>
          <w:rFonts w:hint="eastAsia"/>
          <w:color w:val="000000"/>
          <w:sz w:val="21"/>
          <w:szCs w:val="21"/>
          <w:u w:val="single"/>
        </w:rPr>
        <w:t xml:space="preserve">       </w:t>
      </w:r>
      <w:r>
        <w:rPr>
          <w:rFonts w:hint="eastAsia"/>
          <w:color w:val="000000"/>
          <w:sz w:val="21"/>
          <w:szCs w:val="21"/>
        </w:rPr>
        <w:t xml:space="preserve">  住院号：</w:t>
      </w:r>
      <w:r>
        <w:rPr>
          <w:rFonts w:hint="eastAsia"/>
          <w:color w:val="000000"/>
          <w:sz w:val="21"/>
          <w:szCs w:val="21"/>
          <w:u w:val="single"/>
        </w:rPr>
        <w:t xml:space="preserve">             </w:t>
      </w:r>
    </w:p>
    <w:p>
      <w:pPr>
        <w:spacing w:line="240" w:lineRule="auto"/>
        <w:ind w:firstLine="0" w:firstLineChars="0"/>
        <w:rPr>
          <w:rFonts w:hint="eastAsia"/>
          <w:color w:val="000000"/>
          <w:sz w:val="21"/>
          <w:szCs w:val="21"/>
          <w:u w:val="single"/>
        </w:rPr>
      </w:pPr>
      <w:r>
        <w:rPr>
          <w:rFonts w:hint="eastAsia"/>
          <w:color w:val="000000"/>
          <w:sz w:val="21"/>
          <w:szCs w:val="21"/>
        </w:rPr>
        <w:t>住院日期：</w:t>
      </w:r>
      <w:r>
        <w:rPr>
          <w:rFonts w:hint="eastAsia"/>
          <w:color w:val="000000"/>
          <w:sz w:val="21"/>
          <w:szCs w:val="21"/>
          <w:u w:val="single"/>
        </w:rPr>
        <w:t xml:space="preserve">    </w:t>
      </w:r>
      <w:r>
        <w:rPr>
          <w:rFonts w:hint="eastAsia"/>
          <w:color w:val="000000"/>
          <w:sz w:val="21"/>
          <w:szCs w:val="21"/>
        </w:rPr>
        <w:t>年</w:t>
      </w:r>
      <w:r>
        <w:rPr>
          <w:rFonts w:hint="eastAsia"/>
          <w:color w:val="000000"/>
          <w:sz w:val="21"/>
          <w:szCs w:val="21"/>
          <w:u w:val="single"/>
        </w:rPr>
        <w:t xml:space="preserve">   </w:t>
      </w:r>
      <w:r>
        <w:rPr>
          <w:rFonts w:hint="eastAsia"/>
          <w:color w:val="000000"/>
          <w:sz w:val="21"/>
          <w:szCs w:val="21"/>
        </w:rPr>
        <w:t>月</w:t>
      </w:r>
      <w:r>
        <w:rPr>
          <w:rFonts w:hint="eastAsia"/>
          <w:color w:val="000000"/>
          <w:sz w:val="21"/>
          <w:szCs w:val="21"/>
          <w:u w:val="single"/>
        </w:rPr>
        <w:t xml:space="preserve">   </w:t>
      </w:r>
      <w:r>
        <w:rPr>
          <w:rFonts w:hint="eastAsia"/>
          <w:color w:val="000000"/>
          <w:sz w:val="21"/>
          <w:szCs w:val="21"/>
        </w:rPr>
        <w:t>日  出院日期：</w:t>
      </w:r>
      <w:r>
        <w:rPr>
          <w:rFonts w:hint="eastAsia"/>
          <w:color w:val="000000"/>
          <w:sz w:val="21"/>
          <w:szCs w:val="21"/>
          <w:u w:val="single"/>
        </w:rPr>
        <w:t xml:space="preserve">    </w:t>
      </w:r>
      <w:r>
        <w:rPr>
          <w:rFonts w:hint="eastAsia"/>
          <w:color w:val="000000"/>
          <w:sz w:val="21"/>
          <w:szCs w:val="21"/>
        </w:rPr>
        <w:t>年</w:t>
      </w:r>
      <w:r>
        <w:rPr>
          <w:rFonts w:hint="eastAsia"/>
          <w:color w:val="000000"/>
          <w:sz w:val="21"/>
          <w:szCs w:val="21"/>
          <w:u w:val="single"/>
        </w:rPr>
        <w:t xml:space="preserve">   </w:t>
      </w:r>
      <w:r>
        <w:rPr>
          <w:rFonts w:hint="eastAsia"/>
          <w:color w:val="000000"/>
          <w:sz w:val="21"/>
          <w:szCs w:val="21"/>
        </w:rPr>
        <w:t>月</w:t>
      </w:r>
      <w:r>
        <w:rPr>
          <w:rFonts w:hint="eastAsia"/>
          <w:color w:val="000000"/>
          <w:sz w:val="21"/>
          <w:szCs w:val="21"/>
          <w:u w:val="single"/>
        </w:rPr>
        <w:t xml:space="preserve">   </w:t>
      </w:r>
      <w:r>
        <w:rPr>
          <w:rFonts w:hint="eastAsia"/>
          <w:color w:val="000000"/>
          <w:sz w:val="21"/>
          <w:szCs w:val="21"/>
        </w:rPr>
        <w:t>日 标准住院日：</w:t>
      </w:r>
      <w:r>
        <w:rPr>
          <w:rFonts w:hint="eastAsia" w:ascii="宋体" w:hAnsi="宋体"/>
          <w:color w:val="000000"/>
          <w:sz w:val="21"/>
          <w:szCs w:val="21"/>
        </w:rPr>
        <w:t>7–14天</w:t>
      </w:r>
    </w:p>
    <w:tbl>
      <w:tblPr>
        <w:tblStyle w:val="4"/>
        <w:tblW w:w="9081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833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exact"/>
          <w:jc w:val="center"/>
        </w:trPr>
        <w:tc>
          <w:tcPr>
            <w:tcW w:w="74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833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3" w:hRule="atLeast"/>
          <w:jc w:val="center"/>
        </w:trPr>
        <w:tc>
          <w:tcPr>
            <w:tcW w:w="748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主</w:t>
            </w:r>
          </w:p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要</w:t>
            </w:r>
          </w:p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诊</w:t>
            </w:r>
          </w:p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疗</w:t>
            </w:r>
          </w:p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工</w:t>
            </w:r>
          </w:p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作</w:t>
            </w:r>
          </w:p>
        </w:tc>
        <w:tc>
          <w:tcPr>
            <w:tcW w:w="8333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6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生命体征监护（呼吸、心率、血压、血氧、体温）</w:t>
            </w:r>
          </w:p>
          <w:p>
            <w:pPr>
              <w:spacing w:line="24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基础生命支持（气道开放/氧疗，开放静脉输液通路，物理降温）</w:t>
            </w:r>
          </w:p>
          <w:p>
            <w:pPr>
              <w:spacing w:line="24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初步确定静脉</w:t>
            </w:r>
            <w:r>
              <w:rPr>
                <w:color w:val="000000"/>
                <w:sz w:val="21"/>
                <w:szCs w:val="21"/>
              </w:rPr>
              <w:t>抗癫痫药物</w:t>
            </w:r>
            <w:r>
              <w:rPr>
                <w:rFonts w:hint="eastAsia"/>
                <w:color w:val="000000"/>
                <w:sz w:val="21"/>
                <w:szCs w:val="21"/>
              </w:rPr>
              <w:t>治疗方案</w:t>
            </w:r>
          </w:p>
          <w:p>
            <w:pPr>
              <w:spacing w:line="24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纠正内环境紊乱：注意纠正电解质紊乱、低血糖和酸中毒等</w:t>
            </w:r>
          </w:p>
          <w:p>
            <w:pPr>
              <w:spacing w:line="24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快速了解</w:t>
            </w:r>
            <w:r>
              <w:rPr>
                <w:color w:val="000000"/>
                <w:sz w:val="21"/>
                <w:szCs w:val="21"/>
              </w:rPr>
              <w:t>病史</w:t>
            </w:r>
            <w:r>
              <w:rPr>
                <w:rFonts w:hint="eastAsia"/>
                <w:color w:val="000000"/>
                <w:sz w:val="21"/>
                <w:szCs w:val="21"/>
              </w:rPr>
              <w:t>及查体</w:t>
            </w:r>
          </w:p>
          <w:p>
            <w:pPr>
              <w:spacing w:line="240" w:lineRule="exact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color w:val="000000"/>
                <w:sz w:val="21"/>
                <w:szCs w:val="21"/>
              </w:rPr>
              <w:t>查看既往辅助检查：影像学、脑电图</w:t>
            </w:r>
            <w:r>
              <w:rPr>
                <w:rFonts w:hint="eastAsia"/>
                <w:color w:val="000000"/>
                <w:sz w:val="21"/>
                <w:szCs w:val="21"/>
              </w:rPr>
              <w:t>、血药物浓度</w:t>
            </w:r>
            <w:r>
              <w:rPr>
                <w:color w:val="000000"/>
                <w:sz w:val="21"/>
                <w:szCs w:val="21"/>
              </w:rPr>
              <w:t>等</w:t>
            </w:r>
          </w:p>
          <w:p>
            <w:pPr>
              <w:spacing w:line="240" w:lineRule="exact"/>
              <w:ind w:firstLine="0" w:firstLineChars="0"/>
              <w:rPr>
                <w:color w:val="E14DE1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color w:val="000000"/>
                <w:sz w:val="21"/>
                <w:szCs w:val="21"/>
              </w:rPr>
              <w:t>初步诊断，</w:t>
            </w:r>
            <w:r>
              <w:rPr>
                <w:rFonts w:hint="eastAsia"/>
                <w:color w:val="000000"/>
                <w:sz w:val="21"/>
                <w:szCs w:val="21"/>
              </w:rPr>
              <w:t>包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括SE</w:t>
            </w:r>
            <w:r>
              <w:rPr>
                <w:color w:val="000000"/>
                <w:sz w:val="21"/>
                <w:szCs w:val="21"/>
              </w:rPr>
              <w:t>发作</w:t>
            </w:r>
            <w:r>
              <w:rPr>
                <w:rFonts w:hint="eastAsia"/>
                <w:color w:val="000000"/>
                <w:sz w:val="21"/>
                <w:szCs w:val="21"/>
              </w:rPr>
              <w:t>类型、发作特点，查寻潜在病因及诱发因素</w:t>
            </w:r>
          </w:p>
          <w:p>
            <w:pPr>
              <w:spacing w:line="240" w:lineRule="exact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color w:val="000000"/>
                <w:sz w:val="21"/>
                <w:szCs w:val="21"/>
              </w:rPr>
              <w:t>开化验单</w:t>
            </w:r>
            <w:r>
              <w:rPr>
                <w:rFonts w:hint="eastAsia"/>
                <w:color w:val="000000"/>
                <w:sz w:val="21"/>
                <w:szCs w:val="21"/>
              </w:rPr>
              <w:t>（血常规</w:t>
            </w:r>
            <w:r>
              <w:rPr>
                <w:color w:val="000000"/>
                <w:sz w:val="21"/>
                <w:szCs w:val="21"/>
              </w:rPr>
              <w:t>、血糖、电解质、肝肾功能、</w:t>
            </w:r>
            <w:r>
              <w:rPr>
                <w:rFonts w:hint="eastAsia"/>
                <w:color w:val="000000"/>
                <w:sz w:val="21"/>
                <w:szCs w:val="21"/>
              </w:rPr>
              <w:t>血清肌酶、</w:t>
            </w:r>
            <w:r>
              <w:rPr>
                <w:color w:val="000000"/>
                <w:sz w:val="21"/>
                <w:szCs w:val="21"/>
              </w:rPr>
              <w:t>凝血功能、血气分析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  <w:r>
              <w:rPr>
                <w:color w:val="000000"/>
                <w:sz w:val="21"/>
                <w:szCs w:val="21"/>
              </w:rPr>
              <w:t>及相关检查单</w:t>
            </w:r>
            <w:r>
              <w:rPr>
                <w:rFonts w:hint="eastAsia"/>
                <w:color w:val="000000"/>
                <w:sz w:val="21"/>
                <w:szCs w:val="21"/>
              </w:rPr>
              <w:t>（如头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CT</w:t>
            </w:r>
            <w:r>
              <w:rPr>
                <w:rFonts w:hint="eastAsia"/>
                <w:color w:val="000000"/>
                <w:sz w:val="21"/>
                <w:szCs w:val="21"/>
              </w:rPr>
              <w:t>/心电图/胸片等）</w:t>
            </w:r>
          </w:p>
          <w:p>
            <w:pPr>
              <w:spacing w:line="24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color w:val="000000"/>
                <w:sz w:val="21"/>
                <w:szCs w:val="21"/>
              </w:rPr>
              <w:t>完成病程记录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  <w:r>
              <w:rPr>
                <w:color w:val="000000"/>
                <w:sz w:val="21"/>
                <w:szCs w:val="21"/>
              </w:rPr>
              <w:t>病历</w:t>
            </w:r>
            <w:r>
              <w:rPr>
                <w:rFonts w:hint="eastAsia"/>
                <w:color w:val="000000"/>
                <w:sz w:val="21"/>
                <w:szCs w:val="21"/>
              </w:rPr>
              <w:t>书写</w:t>
            </w:r>
          </w:p>
          <w:p>
            <w:pPr>
              <w:spacing w:line="240" w:lineRule="exact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难治性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SE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准备请麻醉科气管插管，有条件的转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NICU</w:t>
            </w:r>
            <w:r>
              <w:rPr>
                <w:rFonts w:hint="eastAsia"/>
                <w:color w:val="000000"/>
                <w:sz w:val="21"/>
                <w:szCs w:val="21"/>
              </w:rPr>
              <w:t>，行床旁脑电图监测及呼吸机床旁准备</w:t>
            </w:r>
          </w:p>
          <w:p>
            <w:pPr>
              <w:spacing w:line="24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发作控制后进行临床（尤其意识）和/或脑电图的评价</w:t>
            </w:r>
          </w:p>
          <w:p>
            <w:pPr>
              <w:spacing w:line="240" w:lineRule="exact"/>
              <w:ind w:firstLine="0" w:firstLineChars="0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及时与</w:t>
            </w:r>
            <w:r>
              <w:rPr>
                <w:color w:val="000000"/>
                <w:sz w:val="21"/>
                <w:szCs w:val="21"/>
              </w:rPr>
              <w:t>家属</w:t>
            </w:r>
            <w:r>
              <w:rPr>
                <w:rFonts w:hint="eastAsia"/>
                <w:color w:val="000000"/>
                <w:sz w:val="21"/>
                <w:szCs w:val="21"/>
              </w:rPr>
              <w:t>沟通：</w:t>
            </w:r>
            <w:r>
              <w:rPr>
                <w:color w:val="000000"/>
                <w:sz w:val="21"/>
                <w:szCs w:val="21"/>
              </w:rPr>
              <w:t>交待病情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color w:val="000000"/>
                <w:sz w:val="21"/>
                <w:szCs w:val="21"/>
              </w:rPr>
              <w:t>治疗目的</w:t>
            </w:r>
            <w:r>
              <w:rPr>
                <w:rFonts w:hint="eastAsia"/>
                <w:color w:val="000000"/>
                <w:sz w:val="21"/>
                <w:szCs w:val="21"/>
              </w:rPr>
              <w:t>、风险和诊疗计划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90" w:hRule="atLeast"/>
          <w:jc w:val="center"/>
        </w:trPr>
        <w:tc>
          <w:tcPr>
            <w:tcW w:w="748" w:type="dxa"/>
            <w:noWrap w:val="0"/>
            <w:vAlign w:val="center"/>
          </w:tcPr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重</w:t>
            </w:r>
          </w:p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点</w:t>
            </w:r>
          </w:p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医</w:t>
            </w:r>
          </w:p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嘱</w:t>
            </w:r>
          </w:p>
        </w:tc>
        <w:tc>
          <w:tcPr>
            <w:tcW w:w="8333" w:type="dxa"/>
            <w:noWrap w:val="0"/>
            <w:vAlign w:val="top"/>
          </w:tcPr>
          <w:p>
            <w:pPr>
              <w:spacing w:line="260" w:lineRule="exact"/>
              <w:ind w:firstLine="0" w:firstLineChars="0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z w:val="21"/>
                <w:szCs w:val="21"/>
              </w:rPr>
              <w:t>神经科重症护理常规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z w:val="21"/>
                <w:szCs w:val="21"/>
              </w:rPr>
              <w:t>特级护理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z w:val="21"/>
                <w:szCs w:val="21"/>
              </w:rPr>
              <w:t>生命体征监护（呼吸、心率、血压、血氧、体温）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临时医嘱：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z w:val="21"/>
                <w:szCs w:val="21"/>
              </w:rPr>
              <w:t>生命支持（气道开放、给氧、开放静脉输液通路、物理降温）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z w:val="21"/>
                <w:szCs w:val="21"/>
              </w:rPr>
              <w:t>静脉抗癫痫药物尽快终止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SE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迅速纠正内环境紊乱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z w:val="21"/>
                <w:szCs w:val="21"/>
              </w:rPr>
              <w:t>检查：</w:t>
            </w:r>
            <w:r>
              <w:rPr>
                <w:sz w:val="21"/>
                <w:szCs w:val="21"/>
              </w:rPr>
              <w:t>血常规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血糖、肝肾功能、</w:t>
            </w:r>
            <w:r>
              <w:rPr>
                <w:rFonts w:hint="eastAsia"/>
                <w:sz w:val="21"/>
                <w:szCs w:val="21"/>
              </w:rPr>
              <w:t>血清肌酶、</w:t>
            </w:r>
            <w:r>
              <w:rPr>
                <w:sz w:val="21"/>
                <w:szCs w:val="21"/>
              </w:rPr>
              <w:t>电解质、血气分析、凝血功能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心电图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z w:val="21"/>
                <w:szCs w:val="21"/>
              </w:rPr>
              <w:t>服抗癫痫药物者行血药浓度测定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z w:val="21"/>
                <w:szCs w:val="21"/>
              </w:rPr>
              <w:t>脑水肿者甘露醇脱水降颅压治疗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z w:val="21"/>
                <w:szCs w:val="21"/>
              </w:rPr>
              <w:t>补液：生理盐水</w:t>
            </w:r>
          </w:p>
          <w:p>
            <w:pPr>
              <w:spacing w:line="26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z w:val="21"/>
                <w:szCs w:val="21"/>
              </w:rPr>
              <w:t>难治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性SE有条件的转NICU</w:t>
            </w:r>
          </w:p>
          <w:p>
            <w:pPr>
              <w:spacing w:line="26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□ 难治性SE有条件的行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脑电图实时监测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□ 难治性SE或在NICU呼吸</w:t>
            </w:r>
            <w:r>
              <w:rPr>
                <w:rFonts w:hint="eastAsia"/>
                <w:sz w:val="21"/>
                <w:szCs w:val="21"/>
              </w:rPr>
              <w:t>衰减患者需气管插管，必要时机械通气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34" w:hRule="atLeast"/>
          <w:jc w:val="center"/>
        </w:trPr>
        <w:tc>
          <w:tcPr>
            <w:tcW w:w="748" w:type="dxa"/>
            <w:noWrap w:val="0"/>
            <w:vAlign w:val="center"/>
          </w:tcPr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主要</w:t>
            </w:r>
          </w:p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护理</w:t>
            </w:r>
          </w:p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8333" w:type="dxa"/>
            <w:noWrap w:val="0"/>
            <w:vAlign w:val="top"/>
          </w:tcPr>
          <w:p>
            <w:pPr>
              <w:spacing w:line="26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入院介绍及制度宣教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入院护理评估（意识、生命体征、瞳孔、言语、肌力、外伤情况）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书写护理病历及药物剂量、疗效、皮肤情况</w:t>
            </w:r>
          </w:p>
          <w:p>
            <w:pPr>
              <w:spacing w:line="260" w:lineRule="exact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记录发作情况（意识、生命体征、瞳孔、头眼偏向、四肢姿势、发作起始部位、持续时间、发作间隔；发作后立即评估定向力、言语、有无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Todd麻</w:t>
            </w:r>
            <w:r>
              <w:rPr>
                <w:rFonts w:hint="eastAsia"/>
                <w:color w:val="000000"/>
                <w:sz w:val="21"/>
                <w:szCs w:val="21"/>
              </w:rPr>
              <w:t>痹及有无外伤、大小便失禁）</w:t>
            </w:r>
          </w:p>
          <w:p>
            <w:pPr>
              <w:spacing w:line="260" w:lineRule="exact"/>
              <w:ind w:left="330" w:hanging="329" w:hangingChars="157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做好防御措施（床档保护套、准备通气措施如吸氧、压舌板、口咽通气道、面罩、吸痰、气管插管及呼吸机,抬高头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位30</w:t>
            </w:r>
            <w:r>
              <w:rPr>
                <w:rFonts w:hint="eastAsia"/>
                <w:color w:val="000000"/>
                <w:sz w:val="21"/>
                <w:szCs w:val="21"/>
              </w:rPr>
              <w:t>度）</w:t>
            </w:r>
          </w:p>
          <w:p>
            <w:pPr>
              <w:spacing w:line="260" w:lineRule="exact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做好发作护理：扶持患者侧卧，头偏向一侧以防误吸，发作后吸痰，大小便失禁更换衣服床单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z w:val="21"/>
                <w:szCs w:val="21"/>
              </w:rPr>
              <w:t>协助做好检查前准备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75" w:hRule="atLeast"/>
          <w:jc w:val="center"/>
        </w:trPr>
        <w:tc>
          <w:tcPr>
            <w:tcW w:w="748" w:type="dxa"/>
            <w:noWrap w:val="0"/>
            <w:vAlign w:val="center"/>
          </w:tcPr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疾病变异记录</w:t>
            </w:r>
          </w:p>
        </w:tc>
        <w:tc>
          <w:tcPr>
            <w:tcW w:w="8333" w:type="dxa"/>
            <w:noWrap w:val="0"/>
            <w:vAlign w:val="top"/>
          </w:tcPr>
          <w:p>
            <w:pPr>
              <w:spacing w:line="26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□ 无  □ 有，原因：</w:t>
            </w:r>
          </w:p>
          <w:p>
            <w:pPr>
              <w:spacing w:line="260" w:lineRule="exact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1.</w:t>
            </w:r>
          </w:p>
          <w:p>
            <w:pPr>
              <w:spacing w:line="26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  <w:u w:val="single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71" w:hRule="atLeast"/>
          <w:jc w:val="center"/>
        </w:trPr>
        <w:tc>
          <w:tcPr>
            <w:tcW w:w="748" w:type="dxa"/>
            <w:noWrap w:val="0"/>
            <w:vAlign w:val="center"/>
          </w:tcPr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护士签名</w:t>
            </w:r>
          </w:p>
        </w:tc>
        <w:tc>
          <w:tcPr>
            <w:tcW w:w="8333" w:type="dxa"/>
            <w:noWrap w:val="0"/>
            <w:vAlign w:val="top"/>
          </w:tcPr>
          <w:p>
            <w:pPr>
              <w:spacing w:line="26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5" w:hRule="atLeast"/>
          <w:jc w:val="center"/>
        </w:trPr>
        <w:tc>
          <w:tcPr>
            <w:tcW w:w="748" w:type="dxa"/>
            <w:noWrap w:val="0"/>
            <w:vAlign w:val="center"/>
          </w:tcPr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医师</w:t>
            </w:r>
          </w:p>
          <w:p>
            <w:pPr>
              <w:spacing w:line="26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8333" w:type="dxa"/>
            <w:noWrap w:val="0"/>
            <w:vAlign w:val="top"/>
          </w:tcPr>
          <w:p>
            <w:pPr>
              <w:spacing w:line="260" w:lineRule="exact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</w:tbl>
    <w:p>
      <w:pPr>
        <w:ind w:firstLine="0" w:firstLineChars="0"/>
        <w:rPr>
          <w:rFonts w:hint="eastAsia"/>
          <w:color w:val="000000"/>
          <w:sz w:val="18"/>
          <w:szCs w:val="18"/>
          <w:u w:val="single"/>
        </w:rPr>
      </w:pPr>
    </w:p>
    <w:tbl>
      <w:tblPr>
        <w:tblStyle w:val="4"/>
        <w:tblW w:w="9036" w:type="dxa"/>
        <w:tblInd w:w="-2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4140"/>
        <w:gridCol w:w="42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7" w:hRule="exact"/>
        </w:trPr>
        <w:tc>
          <w:tcPr>
            <w:tcW w:w="69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414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天</w:t>
            </w:r>
          </w:p>
        </w:tc>
        <w:tc>
          <w:tcPr>
            <w:tcW w:w="420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3–4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3" w:hRule="atLeast"/>
        </w:trPr>
        <w:tc>
          <w:tcPr>
            <w:tcW w:w="696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主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要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诊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疗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工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作</w:t>
            </w:r>
          </w:p>
        </w:tc>
        <w:tc>
          <w:tcPr>
            <w:tcW w:w="4140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三级医师查房，书写查房记录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明确癫痫持续状态分类及病因诊断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记录并分析发作特点</w:t>
            </w:r>
          </w:p>
          <w:p>
            <w:pPr>
              <w:spacing w:line="280" w:lineRule="exact"/>
              <w:ind w:left="302" w:hanging="302" w:hangingChars="144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根据患者病情、辅助检查结果等确认或修正治疗方案，进行药物调整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，SE控</w:t>
            </w:r>
            <w:r>
              <w:rPr>
                <w:rFonts w:hint="eastAsia"/>
                <w:color w:val="000000"/>
                <w:sz w:val="21"/>
                <w:szCs w:val="21"/>
              </w:rPr>
              <w:t>制后予以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AEDs维持用药</w:t>
            </w:r>
          </w:p>
          <w:p>
            <w:pPr>
              <w:spacing w:line="280" w:lineRule="exact"/>
              <w:ind w:left="302" w:hanging="302" w:hangingChars="14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□ 复查相关化验</w:t>
            </w:r>
            <w:r>
              <w:rPr>
                <w:rFonts w:hint="eastAsia"/>
                <w:color w:val="000000"/>
                <w:sz w:val="21"/>
                <w:szCs w:val="21"/>
              </w:rPr>
              <w:t>结果，及早发现和逆转药物不良反应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不明原因患者必要时行腰穿检查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发作不对称或病因不明者，行头颅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CT</w:t>
            </w:r>
          </w:p>
          <w:p>
            <w:pPr>
              <w:spacing w:line="280" w:lineRule="exact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肺部感染患者根据病情查胸片、血常规，予以抗生素治疗</w:t>
            </w:r>
          </w:p>
          <w:p>
            <w:pPr>
              <w:spacing w:line="280" w:lineRule="exact"/>
              <w:ind w:left="288" w:hanging="287" w:hangingChars="137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及时与</w:t>
            </w:r>
            <w:r>
              <w:rPr>
                <w:color w:val="000000"/>
                <w:sz w:val="21"/>
                <w:szCs w:val="21"/>
              </w:rPr>
              <w:t>家属</w:t>
            </w:r>
            <w:r>
              <w:rPr>
                <w:rFonts w:hint="eastAsia"/>
                <w:color w:val="000000"/>
                <w:sz w:val="21"/>
                <w:szCs w:val="21"/>
              </w:rPr>
              <w:t>沟通，介绍病情变化及相关检查结果</w:t>
            </w:r>
          </w:p>
        </w:tc>
        <w:tc>
          <w:tcPr>
            <w:tcW w:w="4200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上级医师查房，书写上级医师查房记录</w:t>
            </w:r>
          </w:p>
          <w:p>
            <w:pPr>
              <w:spacing w:line="280" w:lineRule="exact"/>
              <w:ind w:left="334" w:hanging="333" w:hangingChars="159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记录临床发作，发作终止后行意识及神经功能评估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必要时修正诊断和治疗方案</w:t>
            </w:r>
          </w:p>
          <w:p>
            <w:pPr>
              <w:spacing w:line="280" w:lineRule="exact"/>
              <w:ind w:left="334" w:hanging="333" w:hangingChars="159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pacing w:val="-6"/>
                <w:sz w:val="21"/>
                <w:szCs w:val="21"/>
              </w:rPr>
              <w:t>必要时行头</w:t>
            </w:r>
            <w:r>
              <w:rPr>
                <w:rFonts w:hint="eastAsia" w:ascii="宋体" w:hAnsi="宋体"/>
                <w:color w:val="000000"/>
                <w:spacing w:val="-6"/>
                <w:sz w:val="21"/>
                <w:szCs w:val="21"/>
              </w:rPr>
              <w:t>颅MRI和</w:t>
            </w:r>
            <w:r>
              <w:rPr>
                <w:rFonts w:hint="eastAsia"/>
                <w:spacing w:val="-6"/>
                <w:sz w:val="21"/>
                <w:szCs w:val="21"/>
              </w:rPr>
              <w:t>发作间期脑电图检查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sz w:val="21"/>
                <w:szCs w:val="21"/>
              </w:rPr>
              <w:t>根据发作情况及检查结果进行药物调整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逆转可能出现的药物不良反应</w:t>
            </w:r>
          </w:p>
          <w:p>
            <w:pPr>
              <w:spacing w:line="280" w:lineRule="exact"/>
              <w:ind w:left="334" w:hanging="333" w:hangingChars="159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及时与</w:t>
            </w:r>
            <w:r>
              <w:rPr>
                <w:color w:val="000000"/>
                <w:sz w:val="21"/>
                <w:szCs w:val="21"/>
              </w:rPr>
              <w:t>家属</w:t>
            </w:r>
            <w:r>
              <w:rPr>
                <w:rFonts w:hint="eastAsia"/>
                <w:color w:val="000000"/>
                <w:sz w:val="21"/>
                <w:szCs w:val="21"/>
              </w:rPr>
              <w:t>沟通，向家属介绍相关检查结果及下一步诊疗计划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90" w:hRule="atLeast"/>
        </w:trPr>
        <w:tc>
          <w:tcPr>
            <w:tcW w:w="696" w:type="dxa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重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点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医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嘱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神经科护理常规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一级护理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尽早肠道营养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□ SE控</w:t>
            </w:r>
            <w:r>
              <w:rPr>
                <w:rFonts w:hint="eastAsia"/>
                <w:color w:val="000000"/>
                <w:sz w:val="21"/>
                <w:szCs w:val="21"/>
              </w:rPr>
              <w:t>制后予以口服抗癫痫药物维持疗效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肺部感染患者根据病情予以抗菌素治疗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临时医嘱（必要时）：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color w:val="000000"/>
                <w:sz w:val="21"/>
                <w:szCs w:val="21"/>
              </w:rPr>
              <w:t>头颅</w:t>
            </w:r>
            <w:r>
              <w:rPr>
                <w:rFonts w:hint="eastAsia"/>
                <w:color w:val="000000"/>
                <w:sz w:val="21"/>
                <w:szCs w:val="21"/>
              </w:rPr>
              <w:t>影像学检查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头颅CT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color w:val="000000"/>
                <w:sz w:val="21"/>
                <w:szCs w:val="21"/>
              </w:rPr>
              <w:t>脑电图实时监测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不明原因者行</w:t>
            </w:r>
            <w:r>
              <w:rPr>
                <w:color w:val="000000"/>
                <w:sz w:val="21"/>
                <w:szCs w:val="21"/>
              </w:rPr>
              <w:t>腰穿脑脊液检查</w:t>
            </w:r>
          </w:p>
          <w:p>
            <w:pPr>
              <w:spacing w:line="280" w:lineRule="exact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复查血常规、肝肾功能、电解质、血糖、血气分析、凝血功能等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胸片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痰培养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发热患者物理降温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发作控制患者拟行脱机</w:t>
            </w:r>
          </w:p>
        </w:tc>
        <w:tc>
          <w:tcPr>
            <w:tcW w:w="420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神经科护理常规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一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二级护理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口服抗癫痫药物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临时医嘱</w:t>
            </w:r>
            <w:r>
              <w:rPr>
                <w:rFonts w:hint="eastAsia"/>
                <w:b/>
                <w:color w:val="000000"/>
                <w:sz w:val="21"/>
                <w:szCs w:val="21"/>
              </w:rPr>
              <w:t>（必要时）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：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脑电图监测</w:t>
            </w:r>
          </w:p>
          <w:p>
            <w:pPr>
              <w:spacing w:line="280" w:lineRule="exact"/>
              <w:ind w:left="304" w:hanging="304" w:hangingChars="145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复查血常规、肝肾功能、电解质、血糖、血气分析、凝血功能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复查痰培养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发热患者行物理降温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发作控制患者拟行脱机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34" w:hRule="atLeast"/>
        </w:trPr>
        <w:tc>
          <w:tcPr>
            <w:tcW w:w="696" w:type="dxa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主要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护理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运用安全流程，进行安全护理</w:t>
            </w:r>
          </w:p>
          <w:p>
            <w:pPr>
              <w:spacing w:line="280" w:lineRule="exact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记录发作情况（意识、生命体征、瞳孔、头眼偏向、四肢姿势、发作持续时间、发作间隔；发作后立即评估定向力、言语、四肢运动及有无损伤）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协助做好检查前准备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书写护理记录</w:t>
            </w:r>
          </w:p>
        </w:tc>
        <w:tc>
          <w:tcPr>
            <w:tcW w:w="420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做好安全护理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记录发作情况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书写护理记录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针对具体情况做个体化调整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75" w:hRule="atLeast"/>
        </w:trPr>
        <w:tc>
          <w:tcPr>
            <w:tcW w:w="696" w:type="dxa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疾病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变异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记录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□ 无  □ 有，原因：</w:t>
            </w:r>
          </w:p>
          <w:p>
            <w:pPr>
              <w:spacing w:line="280" w:lineRule="exact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1.</w:t>
            </w:r>
          </w:p>
          <w:p>
            <w:pPr>
              <w:spacing w:line="28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2.</w:t>
            </w:r>
          </w:p>
        </w:tc>
        <w:tc>
          <w:tcPr>
            <w:tcW w:w="420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□ 无  □ 有，原因：</w:t>
            </w:r>
          </w:p>
          <w:p>
            <w:pPr>
              <w:spacing w:line="280" w:lineRule="exact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1.</w:t>
            </w:r>
          </w:p>
          <w:p>
            <w:pPr>
              <w:spacing w:line="28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71" w:hRule="atLeast"/>
        </w:trPr>
        <w:tc>
          <w:tcPr>
            <w:tcW w:w="696" w:type="dxa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护士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5" w:hRule="atLeast"/>
        </w:trPr>
        <w:tc>
          <w:tcPr>
            <w:tcW w:w="696" w:type="dxa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医师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</w:tbl>
    <w:p>
      <w:pPr>
        <w:ind w:firstLine="0" w:firstLineChars="0"/>
        <w:rPr>
          <w:color w:val="000000"/>
          <w:sz w:val="18"/>
          <w:szCs w:val="18"/>
          <w:u w:val="single"/>
        </w:rPr>
      </w:pPr>
    </w:p>
    <w:p>
      <w:pPr>
        <w:ind w:firstLine="0" w:firstLineChars="0"/>
        <w:rPr>
          <w:rFonts w:hint="eastAsia"/>
          <w:color w:val="000000"/>
          <w:sz w:val="18"/>
          <w:szCs w:val="18"/>
          <w:u w:val="single"/>
        </w:rPr>
      </w:pPr>
      <w:r>
        <w:rPr>
          <w:color w:val="000000"/>
          <w:sz w:val="18"/>
          <w:szCs w:val="18"/>
          <w:u w:val="single"/>
        </w:rPr>
        <w:br w:type="page"/>
      </w:r>
    </w:p>
    <w:tbl>
      <w:tblPr>
        <w:tblStyle w:val="4"/>
        <w:tblW w:w="911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860"/>
        <w:gridCol w:w="3182"/>
        <w:gridCol w:w="230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2" w:hRule="exact"/>
          <w:jc w:val="center"/>
        </w:trPr>
        <w:tc>
          <w:tcPr>
            <w:tcW w:w="76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286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5–12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天</w:t>
            </w:r>
          </w:p>
        </w:tc>
        <w:tc>
          <w:tcPr>
            <w:tcW w:w="3182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13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天</w:t>
            </w:r>
          </w:p>
        </w:tc>
        <w:tc>
          <w:tcPr>
            <w:tcW w:w="23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14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天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（出院日）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05" w:hRule="atLeast"/>
          <w:jc w:val="center"/>
        </w:trPr>
        <w:tc>
          <w:tcPr>
            <w:tcW w:w="766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主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要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诊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疗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工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作</w:t>
            </w:r>
          </w:p>
        </w:tc>
        <w:tc>
          <w:tcPr>
            <w:tcW w:w="2860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80" w:lineRule="exact"/>
              <w:ind w:left="330" w:hanging="329" w:hangingChars="157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三级医师查房，完成病程记录和查房记录</w:t>
            </w:r>
          </w:p>
          <w:p>
            <w:pPr>
              <w:spacing w:line="280" w:lineRule="exact"/>
              <w:ind w:left="330" w:hanging="329" w:hangingChars="157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观察癫痫发作情况及病情变化，评价药物治疗效果以及是否需要调整药物</w:t>
            </w:r>
          </w:p>
          <w:p>
            <w:pPr>
              <w:spacing w:line="280" w:lineRule="exact"/>
              <w:ind w:left="330" w:hanging="329" w:hangingChars="157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□ NICU</w:t>
            </w:r>
            <w:r>
              <w:rPr>
                <w:rFonts w:hint="eastAsia"/>
                <w:color w:val="000000"/>
                <w:sz w:val="21"/>
                <w:szCs w:val="21"/>
              </w:rPr>
              <w:t>患者脱机成功或意识好转，拟转普通病房</w:t>
            </w:r>
          </w:p>
          <w:p>
            <w:pPr>
              <w:spacing w:line="280" w:lineRule="exact"/>
              <w:ind w:left="330" w:hanging="329" w:hangingChars="157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向家属介绍相关检查结果和治疗效果，征求家属及患者意见后制定下一步诊疗计划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80" w:lineRule="exact"/>
              <w:ind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3182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80" w:lineRule="exact"/>
              <w:ind w:left="311" w:hanging="310" w:hangingChars="148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上级医师查房，完成病程记录和查房记录</w:t>
            </w:r>
          </w:p>
          <w:p>
            <w:pPr>
              <w:spacing w:line="280" w:lineRule="exact"/>
              <w:ind w:left="311" w:hanging="310" w:hangingChars="148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根据发作类型调整抗癫痫药物，拟行出院，癫痫门诊随诊</w:t>
            </w:r>
          </w:p>
          <w:p>
            <w:pPr>
              <w:spacing w:line="280" w:lineRule="exact"/>
              <w:ind w:left="311" w:hanging="310" w:hangingChars="148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复查肝肾功能、电解质、血常规</w:t>
            </w:r>
          </w:p>
          <w:p>
            <w:pPr>
              <w:spacing w:line="280" w:lineRule="exact"/>
              <w:ind w:left="311" w:hanging="310" w:hangingChars="148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书写病程记录及出院小结</w:t>
            </w:r>
          </w:p>
          <w:p>
            <w:pPr>
              <w:spacing w:line="280" w:lineRule="exact"/>
              <w:ind w:left="311" w:hanging="310" w:hangingChars="148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向患者及家属介绍病情及出院后注意事项</w:t>
            </w:r>
          </w:p>
          <w:p>
            <w:pPr>
              <w:spacing w:line="280" w:lineRule="exact"/>
              <w:ind w:left="311" w:hanging="310" w:hangingChars="148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转科病人书写转科录</w:t>
            </w:r>
          </w:p>
        </w:tc>
        <w:tc>
          <w:tcPr>
            <w:tcW w:w="2309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80" w:lineRule="exact"/>
              <w:ind w:left="330" w:hanging="329" w:hangingChars="157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向患者及家属介绍出院后注意事项</w:t>
            </w:r>
          </w:p>
          <w:p>
            <w:pPr>
              <w:spacing w:line="280" w:lineRule="exact"/>
              <w:ind w:left="330" w:hanging="329" w:hangingChars="157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患者办理出院手续，</w:t>
            </w:r>
            <w:r>
              <w:rPr>
                <w:color w:val="000000"/>
                <w:sz w:val="21"/>
                <w:szCs w:val="21"/>
              </w:rPr>
              <w:t>出院</w:t>
            </w:r>
          </w:p>
          <w:p>
            <w:pPr>
              <w:spacing w:line="280" w:lineRule="exact"/>
              <w:ind w:left="330" w:hanging="329" w:hangingChars="157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转科病人办理转科手续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95" w:hRule="atLeast"/>
          <w:jc w:val="center"/>
        </w:trPr>
        <w:tc>
          <w:tcPr>
            <w:tcW w:w="766" w:type="dxa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重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点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医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嘱</w:t>
            </w:r>
          </w:p>
        </w:tc>
        <w:tc>
          <w:tcPr>
            <w:tcW w:w="286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神经科护理常规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一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二级护理饮食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口服药物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80" w:lineRule="exact"/>
              <w:ind w:firstLine="0" w:firstLineChars="0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line="280" w:lineRule="exact"/>
              <w:ind w:firstLine="0" w:firstLineChars="0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临时医嘱：</w:t>
            </w:r>
          </w:p>
          <w:p>
            <w:pPr>
              <w:spacing w:line="280" w:lineRule="exact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转科（由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NICU</w:t>
            </w:r>
            <w:r>
              <w:rPr>
                <w:rFonts w:hint="eastAsia"/>
                <w:color w:val="000000"/>
                <w:sz w:val="21"/>
                <w:szCs w:val="21"/>
              </w:rPr>
              <w:t>转普通病房者）</w:t>
            </w:r>
          </w:p>
          <w:p>
            <w:pPr>
              <w:spacing w:line="280" w:lineRule="exact"/>
              <w:ind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3182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神经科护理常规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一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二级护理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口服药物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80" w:lineRule="exact"/>
              <w:ind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80" w:lineRule="exact"/>
              <w:ind w:firstLine="0" w:firstLineChars="0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临时医嘱：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明日出院或转科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309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出院医嘱：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出院带药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门诊随诊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918" w:hRule="atLeast"/>
          <w:jc w:val="center"/>
        </w:trPr>
        <w:tc>
          <w:tcPr>
            <w:tcW w:w="766" w:type="dxa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主要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护理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286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做好安全护理</w:t>
            </w:r>
          </w:p>
          <w:p>
            <w:pPr>
              <w:spacing w:line="280" w:lineRule="exact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督导服药，避免自行用药、减药及停药</w:t>
            </w:r>
          </w:p>
          <w:p>
            <w:pPr>
              <w:spacing w:line="280" w:lineRule="exact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记录发作情况</w:t>
            </w:r>
          </w:p>
          <w:p>
            <w:pPr>
              <w:spacing w:line="280" w:lineRule="exact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书写护理记录</w:t>
            </w:r>
          </w:p>
          <w:p>
            <w:pPr>
              <w:spacing w:line="280" w:lineRule="exact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健康教育：针对具体情况做个体化指导</w:t>
            </w:r>
          </w:p>
          <w:p>
            <w:pPr>
              <w:spacing w:line="280" w:lineRule="exact"/>
              <w:ind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80" w:lineRule="exact"/>
              <w:ind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80" w:lineRule="exact"/>
              <w:ind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80" w:lineRule="exact"/>
              <w:ind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3182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做好出院指导</w:t>
            </w:r>
          </w:p>
          <w:p>
            <w:pPr>
              <w:spacing w:line="280" w:lineRule="exact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①遵医嘱进行用药指导</w:t>
            </w:r>
          </w:p>
          <w:p>
            <w:pPr>
              <w:spacing w:line="280" w:lineRule="exact"/>
              <w:ind w:left="438" w:leftChars="199"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②选择适合的锻炼方法及工作，避免危险活动，防止意外伤害</w:t>
            </w:r>
          </w:p>
          <w:p>
            <w:pPr>
              <w:spacing w:line="280" w:lineRule="exact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③指导定期癫痫门诊随诊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完成出院护理病历书写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健康教育</w:t>
            </w:r>
          </w:p>
          <w:p>
            <w:pPr>
              <w:spacing w:line="280" w:lineRule="exact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309" w:type="dxa"/>
            <w:noWrap w:val="0"/>
            <w:vAlign w:val="top"/>
          </w:tcPr>
          <w:p>
            <w:pPr>
              <w:spacing w:line="280" w:lineRule="exact"/>
              <w:ind w:left="330" w:hanging="329" w:hangingChars="157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出院带药及服药指导</w:t>
            </w:r>
          </w:p>
          <w:p>
            <w:pPr>
              <w:spacing w:line="280" w:lineRule="exact"/>
              <w:ind w:left="330" w:hanging="329" w:hangingChars="157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特殊护理指导</w:t>
            </w:r>
          </w:p>
          <w:p>
            <w:pPr>
              <w:spacing w:line="280" w:lineRule="exact"/>
              <w:ind w:left="330" w:hanging="329" w:hangingChars="157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告知复诊时间和地点</w:t>
            </w:r>
          </w:p>
          <w:p>
            <w:pPr>
              <w:spacing w:line="280" w:lineRule="exact"/>
              <w:ind w:left="330" w:hanging="329" w:hangingChars="157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 w:val="21"/>
                <w:szCs w:val="21"/>
              </w:rPr>
              <w:t>交待常见的药物不良反应，嘱其定期癫痫门诊复诊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766" w:type="dxa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病情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变异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记录</w:t>
            </w:r>
          </w:p>
        </w:tc>
        <w:tc>
          <w:tcPr>
            <w:tcW w:w="286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□ 无  □ 有，原因：</w:t>
            </w:r>
          </w:p>
          <w:p>
            <w:pPr>
              <w:spacing w:line="280" w:lineRule="exact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1.</w:t>
            </w:r>
          </w:p>
          <w:p>
            <w:pPr>
              <w:spacing w:line="28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.</w:t>
            </w:r>
          </w:p>
        </w:tc>
        <w:tc>
          <w:tcPr>
            <w:tcW w:w="3182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□ 无  □ 有，原因：</w:t>
            </w:r>
          </w:p>
          <w:p>
            <w:pPr>
              <w:spacing w:line="280" w:lineRule="exact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1.</w:t>
            </w:r>
          </w:p>
          <w:p>
            <w:pPr>
              <w:spacing w:line="28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.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□ 无  □ 有，原因：</w:t>
            </w:r>
          </w:p>
          <w:p>
            <w:pPr>
              <w:spacing w:line="280" w:lineRule="exact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1.</w:t>
            </w:r>
          </w:p>
          <w:p>
            <w:pPr>
              <w:spacing w:line="280" w:lineRule="exact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6" w:hRule="atLeast"/>
          <w:jc w:val="center"/>
        </w:trPr>
        <w:tc>
          <w:tcPr>
            <w:tcW w:w="766" w:type="dxa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护士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286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3182" w:type="dxa"/>
            <w:noWrap w:val="0"/>
            <w:vAlign w:val="top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309" w:type="dxa"/>
            <w:noWrap w:val="0"/>
            <w:vAlign w:val="top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3" w:hRule="atLeast"/>
          <w:jc w:val="center"/>
        </w:trPr>
        <w:tc>
          <w:tcPr>
            <w:tcW w:w="766" w:type="dxa"/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医师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2860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3182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309" w:type="dxa"/>
            <w:noWrap w:val="0"/>
            <w:vAlign w:val="top"/>
          </w:tcPr>
          <w:p>
            <w:pPr>
              <w:spacing w:line="280" w:lineRule="exact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</w:tbl>
    <w:p>
      <w:pPr>
        <w:ind w:firstLine="44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40"/>
      </w:pPr>
      <w:r>
        <w:separator/>
      </w:r>
    </w:p>
  </w:footnote>
  <w:footnote w:type="continuationSeparator" w:id="1">
    <w:p>
      <w:pPr>
        <w:spacing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1F"/>
    <w:rsid w:val="00003683"/>
    <w:rsid w:val="00016353"/>
    <w:rsid w:val="00033C0C"/>
    <w:rsid w:val="000734FC"/>
    <w:rsid w:val="00077701"/>
    <w:rsid w:val="000926B5"/>
    <w:rsid w:val="000A65D7"/>
    <w:rsid w:val="000B33EF"/>
    <w:rsid w:val="000D0FD5"/>
    <w:rsid w:val="000D295C"/>
    <w:rsid w:val="001043C1"/>
    <w:rsid w:val="00120F6F"/>
    <w:rsid w:val="00140AE5"/>
    <w:rsid w:val="00154417"/>
    <w:rsid w:val="00155303"/>
    <w:rsid w:val="00185EC6"/>
    <w:rsid w:val="001C09B4"/>
    <w:rsid w:val="001D03B4"/>
    <w:rsid w:val="001D3415"/>
    <w:rsid w:val="001D5A10"/>
    <w:rsid w:val="001E1E11"/>
    <w:rsid w:val="001F18FC"/>
    <w:rsid w:val="002031DB"/>
    <w:rsid w:val="00206E82"/>
    <w:rsid w:val="002143DA"/>
    <w:rsid w:val="00272DCC"/>
    <w:rsid w:val="00277201"/>
    <w:rsid w:val="00277209"/>
    <w:rsid w:val="002A2375"/>
    <w:rsid w:val="002A3D8A"/>
    <w:rsid w:val="002B639A"/>
    <w:rsid w:val="002C087C"/>
    <w:rsid w:val="002F2E98"/>
    <w:rsid w:val="003410FA"/>
    <w:rsid w:val="00341A89"/>
    <w:rsid w:val="00350291"/>
    <w:rsid w:val="00363855"/>
    <w:rsid w:val="00363C84"/>
    <w:rsid w:val="00365256"/>
    <w:rsid w:val="00380220"/>
    <w:rsid w:val="0038186B"/>
    <w:rsid w:val="00382D92"/>
    <w:rsid w:val="003867E5"/>
    <w:rsid w:val="00386EE9"/>
    <w:rsid w:val="003A5341"/>
    <w:rsid w:val="003E2199"/>
    <w:rsid w:val="003E7D84"/>
    <w:rsid w:val="0041302B"/>
    <w:rsid w:val="00496B39"/>
    <w:rsid w:val="004B6FB6"/>
    <w:rsid w:val="004C036E"/>
    <w:rsid w:val="004C175D"/>
    <w:rsid w:val="004C74F9"/>
    <w:rsid w:val="004E6302"/>
    <w:rsid w:val="004F0FC1"/>
    <w:rsid w:val="00501C39"/>
    <w:rsid w:val="00507765"/>
    <w:rsid w:val="005079E1"/>
    <w:rsid w:val="0053081F"/>
    <w:rsid w:val="005364B0"/>
    <w:rsid w:val="00550E9C"/>
    <w:rsid w:val="0056408B"/>
    <w:rsid w:val="00566BD9"/>
    <w:rsid w:val="00573C24"/>
    <w:rsid w:val="00590D4D"/>
    <w:rsid w:val="00592EA2"/>
    <w:rsid w:val="005B2F24"/>
    <w:rsid w:val="005D410F"/>
    <w:rsid w:val="005F010B"/>
    <w:rsid w:val="00610D4A"/>
    <w:rsid w:val="00642C99"/>
    <w:rsid w:val="00653B77"/>
    <w:rsid w:val="00674B51"/>
    <w:rsid w:val="006975D6"/>
    <w:rsid w:val="006D74B7"/>
    <w:rsid w:val="006E0001"/>
    <w:rsid w:val="006F306E"/>
    <w:rsid w:val="006F5BCD"/>
    <w:rsid w:val="007052F2"/>
    <w:rsid w:val="00717145"/>
    <w:rsid w:val="0077105E"/>
    <w:rsid w:val="007859BB"/>
    <w:rsid w:val="00792A6A"/>
    <w:rsid w:val="00794182"/>
    <w:rsid w:val="007A2533"/>
    <w:rsid w:val="007A4CBC"/>
    <w:rsid w:val="007A5FA1"/>
    <w:rsid w:val="00802D0B"/>
    <w:rsid w:val="00810B89"/>
    <w:rsid w:val="00835961"/>
    <w:rsid w:val="008807B8"/>
    <w:rsid w:val="008C260D"/>
    <w:rsid w:val="00915357"/>
    <w:rsid w:val="00921B87"/>
    <w:rsid w:val="009230DF"/>
    <w:rsid w:val="00954094"/>
    <w:rsid w:val="00970FCE"/>
    <w:rsid w:val="009910E2"/>
    <w:rsid w:val="00991A87"/>
    <w:rsid w:val="009A4D0C"/>
    <w:rsid w:val="009C25A6"/>
    <w:rsid w:val="009E3A17"/>
    <w:rsid w:val="009F1E4C"/>
    <w:rsid w:val="009F5FB3"/>
    <w:rsid w:val="00A0174D"/>
    <w:rsid w:val="00A03FFC"/>
    <w:rsid w:val="00A061FF"/>
    <w:rsid w:val="00A158EC"/>
    <w:rsid w:val="00A168EA"/>
    <w:rsid w:val="00A16ACF"/>
    <w:rsid w:val="00A26064"/>
    <w:rsid w:val="00A9152F"/>
    <w:rsid w:val="00AD4099"/>
    <w:rsid w:val="00AE6E3D"/>
    <w:rsid w:val="00B161E3"/>
    <w:rsid w:val="00B4047F"/>
    <w:rsid w:val="00B60CDB"/>
    <w:rsid w:val="00B776AB"/>
    <w:rsid w:val="00B94394"/>
    <w:rsid w:val="00B96C57"/>
    <w:rsid w:val="00BA7AF3"/>
    <w:rsid w:val="00BB51A8"/>
    <w:rsid w:val="00C02570"/>
    <w:rsid w:val="00C0665D"/>
    <w:rsid w:val="00C10FFD"/>
    <w:rsid w:val="00C24840"/>
    <w:rsid w:val="00C2566F"/>
    <w:rsid w:val="00C260E2"/>
    <w:rsid w:val="00C33D81"/>
    <w:rsid w:val="00C51980"/>
    <w:rsid w:val="00C5771E"/>
    <w:rsid w:val="00C62E1E"/>
    <w:rsid w:val="00C6328F"/>
    <w:rsid w:val="00C74500"/>
    <w:rsid w:val="00C74EC0"/>
    <w:rsid w:val="00C77BE9"/>
    <w:rsid w:val="00CC60F7"/>
    <w:rsid w:val="00D13146"/>
    <w:rsid w:val="00D1740E"/>
    <w:rsid w:val="00D24D1D"/>
    <w:rsid w:val="00D34A97"/>
    <w:rsid w:val="00D76B81"/>
    <w:rsid w:val="00D801E1"/>
    <w:rsid w:val="00D87C2F"/>
    <w:rsid w:val="00D919A5"/>
    <w:rsid w:val="00DC50BA"/>
    <w:rsid w:val="00DE37E6"/>
    <w:rsid w:val="00E23CAB"/>
    <w:rsid w:val="00E71A15"/>
    <w:rsid w:val="00E763DC"/>
    <w:rsid w:val="00E84F30"/>
    <w:rsid w:val="00E87EAB"/>
    <w:rsid w:val="00E93128"/>
    <w:rsid w:val="00ED5864"/>
    <w:rsid w:val="00EF0116"/>
    <w:rsid w:val="00F213CF"/>
    <w:rsid w:val="00F431BB"/>
    <w:rsid w:val="00F921D8"/>
    <w:rsid w:val="00FC0D5F"/>
    <w:rsid w:val="00FF6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kern w:val="2"/>
      <w:sz w:val="22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7</Pages>
  <Words>3875</Words>
  <Characters>4206</Characters>
  <Lines>33</Lines>
  <Paragraphs>9</Paragraphs>
  <TotalTime>0</TotalTime>
  <ScaleCrop>false</ScaleCrop>
  <LinksUpToDate>false</LinksUpToDate>
  <CharactersWithSpaces>4405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2012-02-21T04:08:00Z</dcterms:created>
  <dc:creator>Administrator</dc:creator>
  <cp:lastModifiedBy>123</cp:lastModifiedBy>
  <dcterms:modified xsi:type="dcterms:W3CDTF">2024-07-17T14:42:01Z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3A32387531FF4B15B24A8D00D37AEEAF_13</vt:lpwstr>
  </property>
</Properties>
</file>