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13"/>
          <w:tab w:val="right" w:leader="none" w:pos="9026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tabs>
          <w:tab w:val="center" w:leader="none" w:pos="4513"/>
          <w:tab w:val="right" w:leader="none" w:pos="9026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and Discover</w:t>
      </w:r>
    </w:p>
    <w:p w:rsidR="00000000" w:rsidDel="00000000" w:rsidP="00000000" w:rsidRDefault="00000000" w:rsidRPr="00000000" w14:paraId="00000003">
      <w:pPr>
        <w:tabs>
          <w:tab w:val="center" w:leader="none" w:pos="4513"/>
          <w:tab w:val="right" w:leader="none" w:pos="9026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9"/>
        <w:gridCol w:w="4341"/>
        <w:tblGridChange w:id="0">
          <w:tblGrid>
            <w:gridCol w:w="4339"/>
            <w:gridCol w:w="43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Flight Booking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sz w:val="21"/>
          <w:szCs w:val="21"/>
        </w:rPr>
      </w:pPr>
      <w:bookmarkStart w:colFirst="0" w:colLast="0" w:name="_iiu7ja5v6ks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Canvas 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Understand the needs, frustrations and behaviors of travelling customers.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329363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