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ot6p3t4zc3ev" w:id="0"/>
      <w:bookmarkEnd w:id="0"/>
      <w:r w:rsidDel="00000000" w:rsidR="00000000" w:rsidRPr="00000000">
        <w:rPr>
          <w:b w:val="1"/>
          <w:rtl w:val="0"/>
        </w:rPr>
        <w:t xml:space="preserve">Реализация файловой системы в пространстве пользователя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Цель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: изучить файловые системы и способы организации данных.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Для выполнения задания нужно поставить себе FUSE (</w:t>
      </w:r>
      <w:hyperlink r:id="rId5">
        <w:r w:rsidDel="00000000" w:rsidR="00000000" w:rsidRPr="00000000">
          <w:rPr>
            <w:rFonts w:ascii="Georgia" w:cs="Georgia" w:eastAsia="Georgia" w:hAnsi="Georgia"/>
            <w:highlight w:val="white"/>
            <w:u w:val="single"/>
            <w:rtl w:val="0"/>
          </w:rPr>
          <w:t xml:space="preserve">http://fuse.sourceforge.net</w:t>
        </w:r>
      </w:hyperlink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 и реализовать следующие операции из его API: create, open, read, write, truncate, release, flush, unlink, getattr, mkdir, rmdir. Информацию по операциям искать в документации (</w:t>
      </w:r>
      <w:hyperlink r:id="rId6">
        <w:r w:rsidDel="00000000" w:rsidR="00000000" w:rsidRPr="00000000">
          <w:rPr>
            <w:rFonts w:ascii="Georgia" w:cs="Georgia" w:eastAsia="Georgia" w:hAnsi="Georgia"/>
            <w:highlight w:val="white"/>
            <w:u w:val="single"/>
            <w:rtl w:val="0"/>
          </w:rPr>
          <w:t xml:space="preserve">http://fuse.sourceforge.net/doxygen/structfuse__operations.html</w:t>
        </w:r>
      </w:hyperlink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 и на просторах интернета. Самый простейший пример работы с FUSE лежит в папке с примерами в виде файлика hello.c.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В качестве хранилища должен использоваться обычный бинарный файл. При этом структура файла должна соответствовать вашему варианту (FAT, iNode и т.д.), т.е. должна повторять оную в реальном аппаратном жёстком диске, который отформатирован в такую операционную систему.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highlight w:val="white"/>
          <w:rtl w:val="0"/>
        </w:rPr>
        <w:t xml:space="preserve">Разработку необходимо вести с использованием системы контроля версий Git. При сдаче задачи будет просматриваться история коммитов.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Срок выполнения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- до третьей аттестации.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Работа выполняется по вариантам, вариант выбирается по желанию, но с некоторыми ограничениями на общее количество одинаковых вариантов в группе.</w:t>
      </w:r>
    </w:p>
    <w:p w:rsidR="00000000" w:rsidDel="00000000" w:rsidP="00000000" w:rsidRDefault="00000000" w:rsidRPr="00000000">
      <w:pPr>
        <w:pStyle w:val="Heading4"/>
        <w:ind w:firstLine="690"/>
        <w:contextualSpacing w:val="0"/>
      </w:pPr>
      <w:bookmarkStart w:colFirst="0" w:colLast="0" w:name="h.soorbucrrsg9" w:id="1"/>
      <w:bookmarkEnd w:id="1"/>
      <w:r w:rsidDel="00000000" w:rsidR="00000000" w:rsidRPr="00000000">
        <w:rPr>
          <w:b w:val="1"/>
          <w:color w:val="000000"/>
          <w:rtl w:val="0"/>
        </w:rPr>
        <w:t xml:space="preserve">Варианты: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90" w:firstLine="0"/>
        <w:contextualSpacing w:val="1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Непрерывное размещение данных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90" w:firstLine="0"/>
        <w:contextualSpacing w:val="1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Связный список кластеров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90" w:firstLine="0"/>
        <w:contextualSpacing w:val="1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Файловая таблица (FAT)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90" w:firstLine="0"/>
        <w:contextualSpacing w:val="1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iNode</w:t>
      </w:r>
    </w:p>
    <w:p w:rsidR="00000000" w:rsidDel="00000000" w:rsidP="00000000" w:rsidRDefault="00000000" w:rsidRPr="00000000">
      <w:pPr>
        <w:ind w:firstLine="69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Замечания: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Для 1-ого и 2-ого вариантов общая структура, формат файловых записей и подобное остаётся на совести вашего воображения. 3-ий и 4-ый предполагают до допустимой степени следование структуре соответствующих файловых систем.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use.sourceforge.net" TargetMode="External"/><Relationship Id="rId6" Type="http://schemas.openxmlformats.org/officeDocument/2006/relationships/hyperlink" Target="http://fuse.sourceforge.net/doxygen/structfuse__operations.html" TargetMode="External"/></Relationships>
</file>