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校园外卖实时调度系统开题报告（工程实践类）</w:t>
      </w:r>
    </w:p>
    <w:p/>
    <w:p>
      <w:r>
        <w:rPr>
          <w:b/>
          <w:sz w:val="28"/>
        </w:rPr>
        <w:t>一、系统要做什么</w:t>
      </w:r>
    </w:p>
    <w:p>
      <w:r>
        <w:t>本课题拟开发一套校园外卖实时调度系统，覆盖“用户下单—订单派发—骑手配送—管理监控”全流程，系统定位为工程实践项目。</w:t>
      </w:r>
    </w:p>
    <w:p>
      <w:r>
        <w:t>系统包含三个业务角色：</w:t>
        <w:br/>
        <w:t>1. 用户端：下单、查看订单状态、查看配送进度；</w:t>
        <w:br/>
        <w:t>2. 骑手端：接单、查看推荐配送顺序、更新配送状态；</w:t>
        <w:br/>
        <w:t>3. 管理端：订单管理、骑手管理、运营看板、异常处理。</w:t>
      </w:r>
    </w:p>
    <w:p>
      <w:r>
        <w:t>系统后端提供统一接口服务，前端提供交互页面，并通过地图可视化展示订单与骑手位置，实现调度过程可见、可追踪、可回放。</w:t>
      </w:r>
    </w:p>
    <w:p>
      <w:r>
        <w:rPr>
          <w:b/>
          <w:sz w:val="28"/>
        </w:rPr>
        <w:t>二、为什么要做</w:t>
      </w:r>
    </w:p>
    <w:p>
      <w:r>
        <w:t>校园配送场景与普通外卖场景不同，具有“点位集中、峰值并发高、骑手数量有限、时效要求高”的特点。实际运行中常见问题包括：</w:t>
        <w:br/>
        <w:t>1. 高峰期订单集中，人工派单效率低；</w:t>
        <w:br/>
        <w:t>2. 骑手路径不合理，存在绕路与等待；</w:t>
        <w:br/>
        <w:t>3. 配送过程不透明，管理端难以实时掌握状态；</w:t>
        <w:br/>
        <w:t>4. 异常订单缺少统一处理流程。</w:t>
      </w:r>
    </w:p>
    <w:p>
      <w:r>
        <w:t>因此需要建设一套可实际运行的调度系统，以工程化手段提升派单效率、配送效率和管理效率。</w:t>
      </w:r>
    </w:p>
    <w:p>
      <w:r>
        <w:rPr>
          <w:b/>
          <w:sz w:val="28"/>
        </w:rPr>
        <w:t>三、准备怎么做（总体方案）</w:t>
      </w:r>
    </w:p>
    <w:p>
      <w:r>
        <w:t>本课题采用“前后端分离 + 业务规则调度 + 地图可视化 + 联调测试”实施路线。</w:t>
      </w:r>
    </w:p>
    <w:p>
      <w:r>
        <w:t>总体技术方案如下：</w:t>
        <w:br/>
        <w:t>1. 前端：Web 管理端 + 移动端页面，完成下单、接单、状态流转和可视化交互；</w:t>
        <w:br/>
        <w:t>2. 后端：提供订单、用户、骑手、调度、统计等接口；</w:t>
        <w:br/>
        <w:t>3. 数据层：设计订单、骑手、节点、边、调度任务等核心数据表；</w:t>
        <w:br/>
        <w:t>4. 调度层：实现规则派单与贪婪路径推荐；</w:t>
        <w:br/>
        <w:t>5. 通知层：实时推送来单、催单、状态变更消息；</w:t>
        <w:br/>
        <w:t>6. 测试层：进行功能、联调、并发场景和稳定性测试。</w:t>
      </w:r>
    </w:p>
    <w:p>
      <w:r>
        <w:t>项目以“先跑通主链路，再逐步增强”的方式推进：先完成下单到配送完成，再优化调度策略和可视化效果。</w:t>
      </w:r>
    </w:p>
    <w:p>
      <w:r>
        <w:rPr>
          <w:b/>
          <w:sz w:val="28"/>
        </w:rPr>
        <w:t>四、会做哪些模块（工程模块划分）</w:t>
      </w:r>
    </w:p>
    <w:p>
      <w:r>
        <w:t>（一）用户端模块</w:t>
        <w:br/>
        <w:t>- 用户登录与身份识别</w:t>
        <w:br/>
        <w:t>- 菜品浏览与下单</w:t>
        <w:br/>
        <w:t>- 订单状态查询与轨迹查看</w:t>
      </w:r>
    </w:p>
    <w:p>
      <w:r>
        <w:t>（二）骑手端模块</w:t>
        <w:br/>
        <w:t>- 骑手登录与在线状态</w:t>
        <w:br/>
        <w:t>- 接单与任务列表</w:t>
        <w:br/>
        <w:t>- 推荐配送顺序展示</w:t>
        <w:br/>
        <w:t>- 配送过程状态上报</w:t>
      </w:r>
    </w:p>
    <w:p>
      <w:r>
        <w:t>（三）管理端模块</w:t>
        <w:br/>
        <w:t>- 订单全流程管理（待接单、配送中、完成、取消）</w:t>
        <w:br/>
        <w:t>- 骑手信息与负载监控</w:t>
        <w:br/>
        <w:t>- 校园节点地图总览</w:t>
        <w:br/>
        <w:t>- 异常订单处理与运营统计</w:t>
      </w:r>
    </w:p>
    <w:p>
      <w:r>
        <w:t>（四）后端服务模块</w:t>
        <w:br/>
        <w:t>- 订单服务、用户服务、骑手服务</w:t>
        <w:br/>
        <w:t>- 调度服务（派单 + 路径推荐）</w:t>
        <w:br/>
        <w:t>- 实时消息推送服务</w:t>
        <w:br/>
        <w:t>- 定时任务与状态维护</w:t>
      </w:r>
    </w:p>
    <w:p>
      <w:r>
        <w:t>（五）调度与路径模块</w:t>
        <w:br/>
        <w:t>- 规则派单：距离优先、负载均衡、状态约束</w:t>
        <w:br/>
        <w:t>- 路径推荐：基于贪婪思想生成配送顺序</w:t>
        <w:br/>
        <w:t>- 指标统计：平均配送时长、超时率、骑手负载分布</w:t>
      </w:r>
    </w:p>
    <w:p>
      <w:r>
        <w:t>（六）地图与可视化模块</w:t>
        <w:br/>
        <w:t>- 校园节点与道路边建模</w:t>
        <w:br/>
        <w:t>- 订单点、骑手点、路径高亮展示</w:t>
        <w:br/>
        <w:t>- 配送过程动态更新</w:t>
      </w:r>
    </w:p>
    <w:p>
      <w:r>
        <w:rPr>
          <w:b/>
          <w:sz w:val="28"/>
        </w:rPr>
        <w:t>五、联调与测试安排</w:t>
      </w:r>
    </w:p>
    <w:p>
      <w:r>
        <w:t>本课题将重点做工程联调与可运行性验证，而非理论证明。测试与验证方式包括：</w:t>
        <w:br/>
        <w:t>1. 功能测试：逐模块验证下单、接单、派单、配送、完成流程；</w:t>
        <w:br/>
        <w:t>2. 联调测试：前端接口调用、后端处理、数据库落库全链路验证；</w:t>
        <w:br/>
        <w:t>3. 场景测试：模拟饭点订单集中场景，验证系统稳定性；</w:t>
        <w:br/>
        <w:t>4. 对比测试：对比优化前后在配送时长、超时率方面的变化；</w:t>
        <w:br/>
        <w:t>5. 演示测试：准备完整演示脚本，支持学院检查与答辩展示。</w:t>
      </w:r>
    </w:p>
    <w:p>
      <w:r>
        <w:rPr>
          <w:b/>
          <w:sz w:val="28"/>
        </w:rPr>
        <w:t>六、最后能做到什么程度（预期成果）</w:t>
      </w:r>
    </w:p>
    <w:p>
      <w:r>
        <w:t>预期达到以下工程完成度：</w:t>
        <w:br/>
        <w:t>1. 完成可运行系统，支持用户端、骑手端、管理端基本业务闭环；</w:t>
        <w:br/>
        <w:t>2. 完成校园节点地图与调度可视化，支持路径与状态展示；</w:t>
        <w:br/>
        <w:t>3. 完成规则派单与路径推荐实现，具备基础优化效果；</w:t>
        <w:br/>
        <w:t>4. 完成核心联调测试与场景测试，形成测试记录与结果分析；</w:t>
        <w:br/>
        <w:t>5. 完成毕业设计论文与演示材料，满足工程实践类毕业设计要求。</w:t>
      </w:r>
    </w:p>
    <w:p>
      <w:r>
        <w:t>本课题不以提出全新学术模型为目标，重点在于把系统“设计出来、实现出来、联调跑通、测试验证、可展示可复现”。</w:t>
      </w:r>
    </w:p>
    <w:p>
      <w:r>
        <w:rPr>
          <w:b/>
          <w:sz w:val="28"/>
        </w:rPr>
        <w:t>七、进度安排（按学院时间节点）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阶段</w:t>
            </w:r>
          </w:p>
        </w:tc>
        <w:tc>
          <w:tcPr>
            <w:tcW w:type="dxa" w:w="2160"/>
          </w:tcPr>
          <w:p>
            <w:r>
              <w:t>日期时间</w:t>
            </w:r>
          </w:p>
        </w:tc>
        <w:tc>
          <w:tcPr>
            <w:tcW w:type="dxa" w:w="2160"/>
          </w:tcPr>
          <w:p>
            <w:r>
              <w:t>主要工作内容</w:t>
            </w:r>
          </w:p>
        </w:tc>
        <w:tc>
          <w:tcPr>
            <w:tcW w:type="dxa" w:w="2160"/>
          </w:tcPr>
          <w:p>
            <w:r>
              <w:t>周次及节点</w:t>
            </w:r>
          </w:p>
        </w:tc>
      </w:tr>
      <w:tr>
        <w:tc>
          <w:tcPr>
            <w:tcW w:type="dxa" w:w="2160"/>
          </w:tcPr>
          <w:p>
            <w:r>
              <w:t>01</w:t>
            </w:r>
          </w:p>
        </w:tc>
        <w:tc>
          <w:tcPr>
            <w:tcW w:type="dxa" w:w="2160"/>
          </w:tcPr>
          <w:p>
            <w:r>
              <w:t>2025.12.29–2026.01.02；2026.01.05–2026.01.09</w:t>
            </w:r>
          </w:p>
        </w:tc>
        <w:tc>
          <w:tcPr>
            <w:tcW w:type="dxa" w:w="2160"/>
          </w:tcPr>
          <w:p>
            <w:r>
              <w:t>查阅资料、完成选题</w:t>
            </w:r>
          </w:p>
        </w:tc>
        <w:tc>
          <w:tcPr>
            <w:tcW w:type="dxa" w:w="2160"/>
          </w:tcPr>
          <w:p>
            <w:r>
              <w:t>01–02（完成选题环节）</w:t>
            </w:r>
          </w:p>
        </w:tc>
      </w:tr>
      <w:tr>
        <w:tc>
          <w:tcPr>
            <w:tcW w:type="dxa" w:w="2160"/>
          </w:tcPr>
          <w:p>
            <w:r>
              <w:t>02</w:t>
            </w:r>
          </w:p>
        </w:tc>
        <w:tc>
          <w:tcPr>
            <w:tcW w:type="dxa" w:w="2160"/>
          </w:tcPr>
          <w:p>
            <w:r>
              <w:t>2026.01.12–2026.01.16；2026.01.19–2026.01.23</w:t>
            </w:r>
          </w:p>
        </w:tc>
        <w:tc>
          <w:tcPr>
            <w:tcW w:type="dxa" w:w="2160"/>
          </w:tcPr>
          <w:p>
            <w:r>
              <w:t>学习任务书，细化需求</w:t>
            </w:r>
          </w:p>
        </w:tc>
        <w:tc>
          <w:tcPr>
            <w:tcW w:type="dxa" w:w="2160"/>
          </w:tcPr>
          <w:p>
            <w:r>
              <w:t>03–04（完成任务书环节）</w:t>
            </w:r>
          </w:p>
        </w:tc>
      </w:tr>
      <w:tr>
        <w:tc>
          <w:tcPr>
            <w:tcW w:type="dxa" w:w="2160"/>
          </w:tcPr>
          <w:p>
            <w:r>
              <w:t>03</w:t>
            </w:r>
          </w:p>
        </w:tc>
        <w:tc>
          <w:tcPr>
            <w:tcW w:type="dxa" w:w="2160"/>
          </w:tcPr>
          <w:p>
            <w:r>
              <w:t>2026.01.26–2026.03.06；2026.03.09–2026.03.13</w:t>
            </w:r>
          </w:p>
        </w:tc>
        <w:tc>
          <w:tcPr>
            <w:tcW w:type="dxa" w:w="2160"/>
          </w:tcPr>
          <w:p>
            <w:r>
              <w:t>完成开题报告与方案设计</w:t>
            </w:r>
          </w:p>
        </w:tc>
        <w:tc>
          <w:tcPr>
            <w:tcW w:type="dxa" w:w="2160"/>
          </w:tcPr>
          <w:p>
            <w:r>
              <w:t>05（提交开题报告，学院检查）</w:t>
            </w:r>
          </w:p>
        </w:tc>
      </w:tr>
      <w:tr>
        <w:tc>
          <w:tcPr>
            <w:tcW w:type="dxa" w:w="2160"/>
          </w:tcPr>
          <w:p>
            <w:r>
              <w:t>04</w:t>
            </w:r>
          </w:p>
        </w:tc>
        <w:tc>
          <w:tcPr>
            <w:tcW w:type="dxa" w:w="2160"/>
          </w:tcPr>
          <w:p>
            <w:r>
              <w:t>2026.03.16–2026.03.20；2026.03.23–2026.03.27；2026.03.30–2026.04.03；2026.04.06–2026.04.10</w:t>
            </w:r>
          </w:p>
        </w:tc>
        <w:tc>
          <w:tcPr>
            <w:tcW w:type="dxa" w:w="2160"/>
          </w:tcPr>
          <w:p>
            <w:r>
              <w:t>系统开发、联调、阶段演示</w:t>
            </w:r>
          </w:p>
        </w:tc>
        <w:tc>
          <w:tcPr>
            <w:tcW w:type="dxa" w:w="2160"/>
          </w:tcPr>
          <w:p>
            <w:r>
              <w:t>06–09（提交毕设程序并演示）</w:t>
            </w:r>
          </w:p>
        </w:tc>
      </w:tr>
      <w:tr>
        <w:tc>
          <w:tcPr>
            <w:tcW w:type="dxa" w:w="2160"/>
          </w:tcPr>
          <w:p>
            <w:r>
              <w:t>05</w:t>
            </w:r>
          </w:p>
        </w:tc>
        <w:tc>
          <w:tcPr>
            <w:tcW w:type="dxa" w:w="2160"/>
          </w:tcPr>
          <w:p>
            <w:r>
              <w:t>2026.04.13–2026.04.17；2026.04.20–2026.04.24；2026.04.27–2026.05.01；2026.05.04–2026.05.08</w:t>
            </w:r>
          </w:p>
        </w:tc>
        <w:tc>
          <w:tcPr>
            <w:tcW w:type="dxa" w:w="2160"/>
          </w:tcPr>
          <w:p>
            <w:r>
              <w:t>撰写论文与整理测试结果</w:t>
            </w:r>
          </w:p>
        </w:tc>
        <w:tc>
          <w:tcPr>
            <w:tcW w:type="dxa" w:w="2160"/>
          </w:tcPr>
          <w:p>
            <w:r>
              <w:t>10–13（完成并提交论文）</w:t>
            </w:r>
          </w:p>
        </w:tc>
      </w:tr>
      <w:tr>
        <w:tc>
          <w:tcPr>
            <w:tcW w:type="dxa" w:w="2160"/>
          </w:tcPr>
          <w:p>
            <w:r>
              <w:t>06</w:t>
            </w:r>
          </w:p>
        </w:tc>
        <w:tc>
          <w:tcPr>
            <w:tcW w:type="dxa" w:w="2160"/>
          </w:tcPr>
          <w:p>
            <w:r>
              <w:t>2026.05.11–2026.05.15；2026.05.18–2026.05.22</w:t>
            </w:r>
          </w:p>
        </w:tc>
        <w:tc>
          <w:tcPr>
            <w:tcW w:type="dxa" w:w="2160"/>
          </w:tcPr>
          <w:p>
            <w:r>
              <w:t>查重、修改、评阅</w:t>
            </w:r>
          </w:p>
        </w:tc>
        <w:tc>
          <w:tcPr>
            <w:tcW w:type="dxa" w:w="2160"/>
          </w:tcPr>
          <w:p>
            <w:r>
              <w:t>14–15（完成修订）</w:t>
            </w:r>
          </w:p>
        </w:tc>
      </w:tr>
      <w:tr>
        <w:tc>
          <w:tcPr>
            <w:tcW w:type="dxa" w:w="2160"/>
          </w:tcPr>
          <w:p>
            <w:r>
              <w:t>07</w:t>
            </w:r>
          </w:p>
        </w:tc>
        <w:tc>
          <w:tcPr>
            <w:tcW w:type="dxa" w:w="2160"/>
          </w:tcPr>
          <w:p>
            <w:r>
              <w:t>2026.05.25–2026.05.29</w:t>
            </w:r>
          </w:p>
        </w:tc>
        <w:tc>
          <w:tcPr>
            <w:tcW w:type="dxa" w:w="2160"/>
          </w:tcPr>
          <w:p>
            <w:r>
              <w:t>答辩准备与正式答辩</w:t>
            </w:r>
          </w:p>
        </w:tc>
        <w:tc>
          <w:tcPr>
            <w:tcW w:type="dxa" w:w="2160"/>
          </w:tcPr>
          <w:p>
            <w:r>
              <w:t>16（学院组织答辩）</w:t>
            </w:r>
          </w:p>
        </w:tc>
      </w:tr>
    </w:tbl>
    <w:p>
      <w:r>
        <w:rPr>
          <w:b/>
          <w:sz w:val="28"/>
        </w:rPr>
        <w:t>八、参考资料</w:t>
      </w:r>
    </w:p>
    <w:p>
      <w:r>
        <w:t>[1] Cano J, Cortés P, Campo E, Correa-Espinal A A. Multi-objective grouping genetic algorithm for the joint order batching, batch assignment, and sequencing problem[J]. International Journal of Management Science and Engineering Management, 2021.</w:t>
      </w:r>
    </w:p>
    <w:p>
      <w:r>
        <w:t>[2] Simoni M D, Winkenbach M. Crowdsourced on-demand food delivery: An order batching and assignment algorithm[J]. Transportation Research Part C, 2023.</w:t>
      </w:r>
    </w:p>
    <w:p>
      <w:r>
        <w:t>[3] Li J, Yang S, Pan W, Xu Z, Wei B. Meal delivery routing optimization with order allocation strategy based on transfer stations for instant logistics services[J]. IET ITS, 2022.</w:t>
      </w:r>
    </w:p>
    <w:p>
      <w:r>
        <w:t>[4] 李章恒. 校园外卖系统设计与实现[D]. 山东大学, 2022.</w:t>
      </w:r>
    </w:p>
    <w:p>
      <w:r>
        <w:t>[5] 杨栋博, 严张凌. 基于Spring Cloud微服务架构的校园外卖应用开发[J]. 信息与电脑(理论版), 2020.</w:t>
      </w:r>
    </w:p>
    <w:p>
      <w:r>
        <w:t>[6] 胡秀华, 宋艳妮, 王长元. 基于移动平台的点餐系统设计与实现[J]. 电子技术与软件工程, 2018.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