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72"/>
          <w:szCs w:val="72"/>
          <w:rtl w:val="0"/>
        </w:rPr>
        <w:t xml:space="preserve">瑞星咖啡虫害月度报告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72"/>
          <w:szCs w:val="72"/>
          <w:rtl w:val="0"/>
        </w:rPr>
        <w:t xml:space="preserve">#TBU_report_year# 年#TBU_report_month#月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16" w:lineRule="auto"/>
        <w:jc w:val="center"/>
        <w:rPr>
          <w:rFonts w:ascii="Microsoft Yahei" w:cs="Microsoft Yahei" w:eastAsia="Microsoft Yahei" w:hAnsi="Microsoft Yahe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16" w:lineRule="auto"/>
        <w:jc w:val="center"/>
        <w:rPr>
          <w:rFonts w:ascii="Microsoft Yahei" w:cs="Microsoft Yahei" w:eastAsia="Microsoft Yahei" w:hAnsi="Microsoft Yahe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b w:val="1"/>
          <w:sz w:val="2"/>
          <w:szCs w:val="2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e75b5"/>
          <w:sz w:val="60"/>
          <w:szCs w:val="60"/>
          <w:rtl w:val="0"/>
        </w:rPr>
        <w:t xml:space="preserve">–– 奥肯生物科技有限公司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/>
        <w:drawing>
          <wp:inline distB="19050" distT="19050" distL="19050" distR="19050">
            <wp:extent cx="3359555" cy="1768187"/>
            <wp:effectExtent b="0" l="0" r="0" t="0"/>
            <wp:docPr descr="微信图片_20211125110453" id="1" name="image1.jpg"/>
            <a:graphic>
              <a:graphicData uri="http://schemas.openxmlformats.org/drawingml/2006/picture">
                <pic:pic>
                  <pic:nvPicPr>
                    <pic:cNvPr descr="微信图片_20211125110453" id="0" name="image1.jpg"/>
                    <pic:cNvPicPr preferRelativeResize="0"/>
                  </pic:nvPicPr>
                  <pic:blipFill>
                    <a:blip r:embed="rId6"/>
                    <a:srcRect b="25109" l="13754" r="22289" t="24817"/>
                    <a:stretch>
                      <a:fillRect/>
                    </a:stretch>
                  </pic:blipFill>
                  <pic:spPr>
                    <a:xfrm>
                      <a:off x="0" y="0"/>
                      <a:ext cx="3359555" cy="1768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内容列表：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262626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第一部分：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40"/>
          <w:szCs w:val="40"/>
          <w:rtl w:val="0"/>
        </w:rPr>
        <w:t xml:space="preserve">7月整体服务情况</w:t>
      </w:r>
    </w:p>
    <w:p w:rsidR="00000000" w:rsidDel="00000000" w:rsidP="00000000" w:rsidRDefault="00000000" w:rsidRPr="00000000" w14:paraId="00000044">
      <w:pPr>
        <w:spacing w:line="335.9999999999999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</w:t>
      </w:r>
      <w:r w:rsidDel="00000000" w:rsidR="00000000" w:rsidRPr="00000000">
        <w:rPr>
          <w:sz w:val="28"/>
          <w:szCs w:val="28"/>
          <w:rtl w:val="0"/>
        </w:rPr>
        <w:t xml:space="preserve">TBU_province#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green"/>
          <w:rtl w:val="0"/>
        </w:rPr>
        <w:t xml:space="preserve">福建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省#TBU_service_month#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月份消杀店面#TBU_no_store#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794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家（自营：#TBU_indep_store#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537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家，联营：#TBU_union_store#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257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家）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服务城市数量#TBU_no_city#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9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个；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335.99999999999994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整体服务得分：#TBU_service_score#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89.4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（全国得分#TBU_nation_score#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94.95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未按期清单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各区域服务得分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各区域虫害客诉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各区域不同类型虫害客诉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262626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第二部分：紧急服务分析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62626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8"/>
          <w:szCs w:val="28"/>
          <w:rtl w:val="0"/>
        </w:rPr>
        <w:t xml:space="preserve">虫害客诉趋势</w:t>
      </w:r>
    </w:p>
    <w:p w:rsidR="00000000" w:rsidDel="00000000" w:rsidP="00000000" w:rsidRDefault="00000000" w:rsidRPr="00000000" w14:paraId="00000061">
      <w:pPr>
        <w:rPr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62626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8"/>
          <w:szCs w:val="28"/>
          <w:rtl w:val="0"/>
        </w:rPr>
        <w:t xml:space="preserve">门店运营模式对比 &amp; 订单类型对比</w:t>
      </w:r>
    </w:p>
    <w:p w:rsidR="00000000" w:rsidDel="00000000" w:rsidP="00000000" w:rsidRDefault="00000000" w:rsidRPr="00000000" w14:paraId="00000064">
      <w:pPr>
        <w:rPr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62626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8"/>
          <w:szCs w:val="28"/>
          <w:rtl w:val="0"/>
        </w:rPr>
        <w:t xml:space="preserve">重点门店</w:t>
      </w:r>
    </w:p>
    <w:p w:rsidR="00000000" w:rsidDel="00000000" w:rsidP="00000000" w:rsidRDefault="00000000" w:rsidRPr="00000000" w14:paraId="00000067">
      <w:pPr>
        <w:rPr>
          <w:b w:val="1"/>
          <w:color w:val="26262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26262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26262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262626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第三部分：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40"/>
          <w:szCs w:val="40"/>
          <w:rtl w:val="0"/>
        </w:rPr>
        <w:t xml:space="preserve">虫害分布与风险</w:t>
      </w:r>
    </w:p>
    <w:p w:rsidR="00000000" w:rsidDel="00000000" w:rsidP="00000000" w:rsidRDefault="00000000" w:rsidRPr="00000000" w14:paraId="0000006B">
      <w:pPr>
        <w:rPr>
          <w:b w:val="1"/>
          <w:color w:val="26262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62626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8"/>
          <w:szCs w:val="28"/>
          <w:rtl w:val="0"/>
        </w:rPr>
        <w:t xml:space="preserve">消杀建议</w:t>
      </w:r>
    </w:p>
    <w:p w:rsidR="00000000" w:rsidDel="00000000" w:rsidP="00000000" w:rsidRDefault="00000000" w:rsidRPr="00000000" w14:paraId="0000006D">
      <w:pPr>
        <w:rPr>
          <w:b w:val="1"/>
          <w:color w:val="26262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6262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262626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第四部分：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40"/>
          <w:szCs w:val="40"/>
          <w:rtl w:val="0"/>
        </w:rPr>
        <w:t xml:space="preserve">门店问题汇总</w:t>
      </w:r>
    </w:p>
    <w:p w:rsidR="00000000" w:rsidDel="00000000" w:rsidP="00000000" w:rsidRDefault="00000000" w:rsidRPr="00000000" w14:paraId="00000070">
      <w:pPr>
        <w:rPr>
          <w:b w:val="1"/>
          <w:color w:val="26262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26262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62626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8"/>
          <w:szCs w:val="28"/>
          <w:rtl w:val="0"/>
        </w:rPr>
        <w:t xml:space="preserve">风幕机</w:t>
      </w:r>
    </w:p>
    <w:p w:rsidR="00000000" w:rsidDel="00000000" w:rsidP="00000000" w:rsidRDefault="00000000" w:rsidRPr="00000000" w14:paraId="00000073">
      <w:pPr>
        <w:rPr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62626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8"/>
          <w:szCs w:val="28"/>
          <w:rtl w:val="0"/>
        </w:rPr>
        <w:t xml:space="preserve">不满意原因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