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qarm287vsdkp" w:id="0"/>
      <w:bookmarkEnd w:id="0"/>
      <w:r w:rsidDel="00000000" w:rsidR="00000000" w:rsidRPr="00000000">
        <w:rPr>
          <w:rtl w:val="0"/>
        </w:rPr>
        <w:t xml:space="preserve">AT</w:t>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173vyr3ew0ay" w:id="1"/>
      <w:bookmarkEnd w:id="1"/>
      <w:r w:rsidDel="00000000" w:rsidR="00000000" w:rsidRPr="00000000">
        <w:rPr>
          <w:rtl w:val="0"/>
        </w:rPr>
        <w:t xml:space="preserve">Segurança, Monetização e Publicação de Aplicativos Android</w: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173vyr3ew0ay" w:id="1"/>
      <w:bookmarkEnd w:id="1"/>
      <w:r w:rsidDel="00000000" w:rsidR="00000000" w:rsidRPr="00000000">
        <w:rPr>
          <w:rtl w:val="0"/>
        </w:rPr>
        <w:t xml:space="preserve">Prof: Hallison Paz</w:t>
      </w:r>
    </w:p>
    <w:p w:rsidR="00000000" w:rsidDel="00000000" w:rsidP="00000000" w:rsidRDefault="00000000" w:rsidRPr="00000000" w14:paraId="00000009">
      <w:pPr>
        <w:pStyle w:val="Subtitle"/>
        <w:jc w:val="center"/>
        <w:rPr/>
      </w:pPr>
      <w:bookmarkStart w:colFirst="0" w:colLast="0" w:name="_173vyr3ew0ay" w:id="1"/>
      <w:bookmarkEnd w:id="1"/>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173vyr3ew0ay" w:id="1"/>
      <w:bookmarkEnd w:id="1"/>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173vyr3ew0ay" w:id="1"/>
      <w:bookmarkEnd w:id="1"/>
      <w:r w:rsidDel="00000000" w:rsidR="00000000" w:rsidRPr="00000000">
        <w:rPr>
          <w:rtl w:val="0"/>
        </w:rPr>
        <w:t xml:space="preserve">Aluno: Carlos Henrique Coelho Filho</w:t>
      </w:r>
    </w:p>
    <w:p w:rsidR="00000000" w:rsidDel="00000000" w:rsidP="00000000" w:rsidRDefault="00000000" w:rsidRPr="00000000" w14:paraId="0000000C">
      <w:pPr>
        <w:pStyle w:val="Subtitle"/>
        <w:jc w:val="center"/>
        <w:rPr/>
      </w:pPr>
      <w:bookmarkStart w:colFirst="0" w:colLast="0" w:name="_173vyr3ew0ay" w:id="1"/>
      <w:bookmarkEnd w:id="1"/>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173vyr3ew0ay" w:id="1"/>
      <w:bookmarkEnd w:id="1"/>
      <w:r w:rsidDel="00000000" w:rsidR="00000000" w:rsidRPr="00000000">
        <w:rPr>
          <w:rtl w:val="0"/>
        </w:rPr>
        <w:t xml:space="preserve">Rio de Janeiro, 23/09/2019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 Todos os aplicativos no Android são executados em uma </w:t>
      </w:r>
      <w:r w:rsidDel="00000000" w:rsidR="00000000" w:rsidRPr="00000000">
        <w:rPr>
          <w:rtl w:val="0"/>
        </w:rPr>
        <w:t xml:space="preserve">Application Sandbox</w:t>
      </w:r>
      <w:r w:rsidDel="00000000" w:rsidR="00000000" w:rsidRPr="00000000">
        <w:rPr>
          <w:rtl w:val="0"/>
        </w:rPr>
        <w:t xml:space="preserve">. Por padrão, um aplicativo Android só pode acessar uma gama limitada de recursos do sistema.</w:t>
      </w:r>
    </w:p>
    <w:p w:rsidR="00000000" w:rsidDel="00000000" w:rsidP="00000000" w:rsidRDefault="00000000" w:rsidRPr="00000000" w14:paraId="0000001F">
      <w:pPr>
        <w:rPr/>
      </w:pPr>
      <w:r w:rsidDel="00000000" w:rsidR="00000000" w:rsidRPr="00000000">
        <w:rPr>
          <w:rtl w:val="0"/>
        </w:rPr>
        <w:t xml:space="preserve">Esses recursos só são acessíveis através do sistema operacional. Para usar as APIs protegidas no dispositivo, um aplicativo deve definir os recursos que ele precisa em seu manifesto. Ao se preparar para instalar um aplicativo, o sistema exibe uma caixa de diálogo para o usuário que indica as permissões solicitadas e pergunta se deve continuar a instalação.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 </w:t>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 São certificados que são confiáveis em todo o sistema. São utilizados para restringir acesso a dados específicos. Apenas os componentes que possuem os certificados podem acessar aos dados protegidos.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 Permissões normais são aquelas que não exigem autorização em tempo de execução para serem executadas, permissões perigosas são aquelas que podem afetar direta e indiretamente a experiência do usuário e por isso requerem autorização.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Use somente as permissões necessárias para o funcionamento do seu aplicativo: Dependendo de como você use as permissões, pode haver outra maneira de fazer o que precisa (intents do sistema, identificações, obtenção de informações para chamadas telefônicas) sem precisar de acesso a informações confidenciais.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Seja transparente: Ao fazer uma solicitação de permissão, seja claro sobre o que está acessando e por que, para que os usuários possam tomar decisões informadas.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 Utilização de providers e limitação de permissões para somente leitura ou somente gravação.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 </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&lt;manifest ...&gt;</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&lt;uses-permission android:name="android.permission.READ_EXTERNAL_STORAGE" /&gt;</w:t>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&lt;/manifest&gt;</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 A API funciona como intermediadora do serviço de compras do Google. Sempre que ocorre uma transação, é feito uma chamada para a API, Billing Service faz uma requisição para o Google Play In-App Billing e recebe a resposta a essa requisição.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9 -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Assinatura: nesse modelo é oferecido ao cliente um produto ou serviço que pode ser pago por um longo período de tempo;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Venda pela internet: nesse modelo o cliente compra diretamente por um produto ou serviço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Comissão: nesse modelo a empresa cobra um percentual da venda de produtos ou serviços realizados pelo seu canal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 É um método de deploy onde são levantados 2 ambientes, um para a aplicação em homologação e outro para a aplicação em produção. A versão em homologação só é subida para produção após testada e validada, garantindo a confiabilidade da versão em produção.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 Nesse método a nova versão da aplicação é disponibilizada apenas para um pequeno conjunto de usuários para testes e validação e só é disponibilizada para os demais usuários após aprovação.</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 São utilizadas para informar quais alterações foram aplicadas na nova versão disponibilizada.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13 - Permite gerar múltiplas versões customizadas de uma mesma aplicação, usando um mesmo projeto.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