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D94B" w14:textId="57801062" w:rsidR="00735C2F" w:rsidRDefault="00735C2F">
      <w:pPr>
        <w:rPr>
          <w:rFonts w:ascii="Calibri" w:hAnsi="Calibri" w:cs="Calibri"/>
          <w:b/>
          <w:color w:val="FF981F"/>
          <w:sz w:val="56"/>
        </w:rPr>
      </w:pPr>
      <w:r>
        <w:rPr>
          <w:rFonts w:ascii="Segoe UI Emoji" w:hAnsi="Segoe UI Emoji" w:cs="Segoe UI Emoji"/>
          <w:b/>
          <w:color w:val="FF981F"/>
          <w:sz w:val="56"/>
        </w:rPr>
        <w:t>📁</w:t>
      </w:r>
      <w:r>
        <w:rPr>
          <w:rFonts w:ascii="Calibri" w:hAnsi="Calibri" w:cs="Calibri"/>
          <w:b/>
          <w:color w:val="FF981F"/>
          <w:sz w:val="56"/>
        </w:rPr>
        <w:t xml:space="preserve"> START HERE</w:t>
      </w:r>
    </w:p>
    <w:p w14:paraId="670154B8" w14:textId="391BFDDF" w:rsidR="00735C2F" w:rsidRDefault="00735C2F">
      <w:pPr>
        <w:rPr>
          <w:rFonts w:ascii="Calibri" w:hAnsi="Calibri" w:cs="Calibri"/>
          <w:b/>
          <w:color w:val="FF981F"/>
          <w:sz w:val="56"/>
        </w:rPr>
      </w:pPr>
    </w:p>
    <w:p w14:paraId="01E7247D" w14:textId="2075CAB6" w:rsidR="00735C2F" w:rsidRDefault="00735C2F">
      <w:pPr>
        <w:rPr>
          <w:rFonts w:ascii="Calibri" w:hAnsi="Calibri" w:cs="Calibri"/>
          <w:i/>
          <w:color w:val="F24044"/>
          <w:sz w:val="28"/>
        </w:rPr>
      </w:pPr>
      <w:r>
        <w:rPr>
          <w:rFonts w:ascii="Calibri" w:hAnsi="Calibri" w:cs="Calibri"/>
          <w:i/>
          <w:color w:val="F24044"/>
          <w:sz w:val="28"/>
        </w:rPr>
        <w:t>LitXusTravel - Role Hierarchy, Agent Models &amp; Commission System</w:t>
      </w:r>
    </w:p>
    <w:p w14:paraId="61EE5E83" w14:textId="4EBBD0F4" w:rsidR="00735C2F" w:rsidRDefault="00735C2F">
      <w:pPr>
        <w:rPr>
          <w:rFonts w:ascii="Calibri" w:hAnsi="Calibri" w:cs="Calibri"/>
          <w:i/>
          <w:color w:val="F24044"/>
          <w:sz w:val="28"/>
        </w:rPr>
      </w:pPr>
      <w:r>
        <w:rPr>
          <w:rFonts w:ascii="Calibri" w:hAnsi="Calibri" w:cs="Calibri"/>
          <w:i/>
          <w:color w:val="F24044"/>
          <w:sz w:val="28"/>
        </w:rPr>
        <w:t>Complete Implementation Package</w:t>
      </w:r>
    </w:p>
    <w:p w14:paraId="164BFD7B" w14:textId="7C480D2E" w:rsidR="00735C2F" w:rsidRDefault="00735C2F">
      <w:pPr>
        <w:rPr>
          <w:rFonts w:ascii="Calibri" w:hAnsi="Calibri" w:cs="Calibri"/>
          <w:i/>
          <w:color w:val="F24044"/>
          <w:sz w:val="28"/>
        </w:rPr>
      </w:pPr>
    </w:p>
    <w:p w14:paraId="0427D0D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WHERE EVERYTHING IS</w:t>
      </w:r>
    </w:p>
    <w:p w14:paraId="677A2E87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267915F8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📂</w:t>
      </w:r>
      <w:r>
        <w:rPr>
          <w:rFonts w:ascii="Calibri" w:hAnsi="Calibri" w:cs="Calibri"/>
          <w:i/>
          <w:color w:val="000000"/>
        </w:rPr>
        <w:t xml:space="preserve"> c:\LitXus Systems\LitXusTravel\</w:t>
      </w:r>
    </w:p>
    <w:p w14:paraId="2CC21D9C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E1EF11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Core Documentation:</w:t>
      </w:r>
    </w:p>
    <w:p w14:paraId="1EE9CA6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CLAUDE.md (Sections 10-11) - Architecture decisions</w:t>
      </w:r>
    </w:p>
    <w:p w14:paraId="4B414F3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ROLE_HIERARCHY_AND_COMMISSION_SYSTEM.md - Complete design</w:t>
      </w:r>
    </w:p>
    <w:p w14:paraId="5581AE86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IMPLEMENTATION-CHECKLIST.md - 6-phase implementation plan</w:t>
      </w:r>
    </w:p>
    <w:p w14:paraId="0F9B26F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Seed-Data.sql - Test data (50+ records)</w:t>
      </w:r>
    </w:p>
    <w:p w14:paraId="236CA081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1C0E03F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This Folder (Documentation/):</w:t>
      </w:r>
    </w:p>
    <w:p w14:paraId="1638CE5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1-Role-Hierarchy.docx - Role definitions &amp; permissions</w:t>
      </w:r>
    </w:p>
    <w:p w14:paraId="0A8C70E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2-Agent-Models.docx - Staff &amp; independent agents</w:t>
      </w:r>
    </w:p>
    <w:p w14:paraId="13C5CCF0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3-Safeguards.docx - All 10 fraud prevention measures</w:t>
      </w:r>
    </w:p>
    <w:p w14:paraId="3C768F0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4-Implementation.docx - Data models &amp; implementation</w:t>
      </w:r>
    </w:p>
    <w:p w14:paraId="1225B926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5-Workflows.docx - Commission workflows step-by-step</w:t>
      </w:r>
    </w:p>
    <w:p w14:paraId="4A8D5E1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6-Process-Flows.docx - Process flows &amp; setup procedures</w:t>
      </w:r>
    </w:p>
    <w:p w14:paraId="15AD0576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7-Architecture.docx - System architecture &amp; diagrams</w:t>
      </w:r>
    </w:p>
    <w:p w14:paraId="4E4A05D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8-Quick-Reference.docx - Quick reference guides</w:t>
      </w:r>
    </w:p>
    <w:p w14:paraId="5FA6510C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2B76BC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Testing (uat/ folder):</w:t>
      </w:r>
    </w:p>
    <w:p w14:paraId="3C96212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UAT-README.md - Testing guide</w:t>
      </w:r>
    </w:p>
    <w:p w14:paraId="1A8F8660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UAT-1-Role-Hierarchy.md - 8 test cases</w:t>
      </w:r>
    </w:p>
    <w:p w14:paraId="47545A0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UAT-2-Agent-Models.md - 10 test cases</w:t>
      </w:r>
    </w:p>
    <w:p w14:paraId="5E71209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UAT-3-Commission-Safeguards.md - 30 test cases (CRITICAL)</w:t>
      </w:r>
    </w:p>
    <w:p w14:paraId="21CD853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• UAT-4-Commission-Workflows.md - 10 test cases</w:t>
      </w:r>
    </w:p>
    <w:p w14:paraId="231921D2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47980BDF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024F2DF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HOW TO USE</w:t>
      </w:r>
    </w:p>
    <w:p w14:paraId="60E395E6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48788B0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Developers:</w:t>
      </w:r>
    </w:p>
    <w:p w14:paraId="1007C01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Load Seed-Data.sql into test database</w:t>
      </w:r>
    </w:p>
    <w:p w14:paraId="4E75CA5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Follow IMPLEMENTATION-CHECKLIST.md phases</w:t>
      </w:r>
    </w:p>
    <w:p w14:paraId="3797E52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3. Execute UAT cases as you implement</w:t>
      </w:r>
    </w:p>
    <w:p w14:paraId="6C4740B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4. Reference these Word documents for visual guidance</w:t>
      </w:r>
    </w:p>
    <w:p w14:paraId="67D8E60D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B3D85E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QA/Testers:</w:t>
      </w:r>
    </w:p>
    <w:p w14:paraId="4B91C210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Read uat/UAT-README.md first</w:t>
      </w:r>
    </w:p>
    <w:p w14:paraId="616D5C1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Load Seed-Data.sql</w:t>
      </w:r>
    </w:p>
    <w:p w14:paraId="30EA9CB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3. Execute 58 test cases (UAT-1 through UAT-4)</w:t>
      </w:r>
    </w:p>
    <w:p w14:paraId="230CAD4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4. Document findings</w:t>
      </w:r>
    </w:p>
    <w:p w14:paraId="60B4EFD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5. Get sign-offs</w:t>
      </w:r>
    </w:p>
    <w:p w14:paraId="2CD61506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3FBE75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Architects/Leads:</w:t>
      </w:r>
    </w:p>
    <w:p w14:paraId="7F92E1C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Review CLAUDE.md Sections 10-11</w:t>
      </w:r>
    </w:p>
    <w:p w14:paraId="294553F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Read ROLE_HIERARCHY_AND_COMMISSION_SYSTEM.md</w:t>
      </w:r>
    </w:p>
    <w:p w14:paraId="4E11F79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3. Plan phases using IMPLEMENTATION-CHECKLIST.md</w:t>
      </w:r>
    </w:p>
    <w:p w14:paraId="1197569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4. Share these Word documents with stakeholders</w:t>
      </w:r>
    </w:p>
    <w:p w14:paraId="13D2F395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45D557A2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3B64ECD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QUICK START</w:t>
      </w:r>
    </w:p>
    <w:p w14:paraId="70B87703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8417F0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Step 1: Understand the System (1-2 hours)</w:t>
      </w:r>
    </w:p>
    <w:p w14:paraId="0ECDEE28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Read in order:</w:t>
      </w:r>
    </w:p>
    <w:p w14:paraId="737591B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1. This document (10 min)</w:t>
      </w:r>
    </w:p>
    <w:p w14:paraId="08D5B42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2. 1-Role-Hierarchy.docx (15 min)</w:t>
      </w:r>
    </w:p>
    <w:p w14:paraId="4A14848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3. 2-Agent-Models.docx (15 min)</w:t>
      </w:r>
    </w:p>
    <w:p w14:paraId="40D6792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4. 3-Safeguards.docx (20 min)</w:t>
      </w:r>
    </w:p>
    <w:p w14:paraId="1E39D744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2FBAA0E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Step 2: Load Test Data (5 minutes)</w:t>
      </w:r>
    </w:p>
    <w:p w14:paraId="0D3CFBB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sqlcmd -S localhost -d LitXusTravel_Dev -i Seed-Data.sql</w:t>
      </w:r>
    </w:p>
    <w:p w14:paraId="448DD204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257620A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Step 3: Execute UAT (2-3 days)</w:t>
      </w:r>
    </w:p>
    <w:p w14:paraId="0342EA9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Day 1:</w:t>
      </w:r>
    </w:p>
    <w:p w14:paraId="1FD5529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• UAT-1: Role Hierarchy (2-3 hours)</w:t>
      </w:r>
    </w:p>
    <w:p w14:paraId="088CA8A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• UAT-2: Agent Models (3-4 hours)</w:t>
      </w:r>
    </w:p>
    <w:p w14:paraId="6417BABA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59B897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Day 2:</w:t>
      </w:r>
    </w:p>
    <w:p w14:paraId="4552E1E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• UAT-3: Commission Safeguards (4-5 hours) [CRITICAL]</w:t>
      </w:r>
    </w:p>
    <w:p w14:paraId="226AACC8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  • UAT-4: Workflows (2-3 hours)</w:t>
      </w:r>
    </w:p>
    <w:p w14:paraId="6C725404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2DFC0320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Step 4: Implement (4-5 weeks)</w:t>
      </w:r>
    </w:p>
    <w:p w14:paraId="711BA0F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Follow: IMPLEMENTATION-CHECKLIST.md</w:t>
      </w:r>
    </w:p>
    <w:p w14:paraId="55B359D0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Phase 1-6 (see checklist for details)</w:t>
      </w:r>
    </w:p>
    <w:p w14:paraId="1F35325F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0CCCBAEA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0CFA69B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WHAT'S COVERED</w:t>
      </w:r>
    </w:p>
    <w:p w14:paraId="35184667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2BF6848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Role Hierarchy</w:t>
      </w:r>
    </w:p>
    <w:p w14:paraId="5EDC1B6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SuperAdmin (full platform control)</w:t>
      </w:r>
    </w:p>
    <w:p w14:paraId="3B6E3256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Admin variants (Platform &amp; Tenant scope)</w:t>
      </w:r>
    </w:p>
    <w:p w14:paraId="1911D4D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Staff Agents (internal employees)</w:t>
      </w:r>
    </w:p>
    <w:p w14:paraId="3FCABC1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Independent Agents (freelancers)</w:t>
      </w:r>
    </w:p>
    <w:p w14:paraId="6E3F7DB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Complete audit trails</w:t>
      </w:r>
    </w:p>
    <w:p w14:paraId="26C1DD35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7D51D4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Agent Models</w:t>
      </w:r>
    </w:p>
    <w:p w14:paraId="69F338B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Staff agent creation with unique codes</w:t>
      </w:r>
    </w:p>
    <w:p w14:paraId="1A0B546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Independent agent white-label websites</w:t>
      </w:r>
    </w:p>
    <w:p w14:paraId="1D736FD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Custom commission rules per agent</w:t>
      </w:r>
    </w:p>
    <w:p w14:paraId="4429E7B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Code rotation &amp; management</w:t>
      </w:r>
    </w:p>
    <w:p w14:paraId="233BBA43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5E00F09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Commission System</w:t>
      </w:r>
    </w:p>
    <w:p w14:paraId="366A2E4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Fixed, percentage, tiered commission rates</w:t>
      </w:r>
    </w:p>
    <w:p w14:paraId="79432BF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Markup pricing for freelancers</w:t>
      </w:r>
    </w:p>
    <w:p w14:paraId="1776174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 w:hint="eastAsia"/>
          <w:i/>
          <w:color w:val="000000"/>
        </w:rPr>
        <w:t xml:space="preserve">  - Booking </w:t>
      </w:r>
      <w:r>
        <w:rPr>
          <w:rFonts w:ascii="Calibri" w:hAnsi="Calibri" w:cs="Calibri" w:hint="eastAsia"/>
          <w:i/>
          <w:color w:val="000000"/>
        </w:rPr>
        <w:t>→</w:t>
      </w:r>
      <w:r>
        <w:rPr>
          <w:rFonts w:ascii="Calibri" w:hAnsi="Calibri" w:cs="Calibri" w:hint="eastAsia"/>
          <w:i/>
          <w:color w:val="000000"/>
        </w:rPr>
        <w:t xml:space="preserve"> Accrual </w:t>
      </w:r>
      <w:r>
        <w:rPr>
          <w:rFonts w:ascii="Calibri" w:hAnsi="Calibri" w:cs="Calibri" w:hint="eastAsia"/>
          <w:i/>
          <w:color w:val="000000"/>
        </w:rPr>
        <w:t>→</w:t>
      </w:r>
      <w:r>
        <w:rPr>
          <w:rFonts w:ascii="Calibri" w:hAnsi="Calibri" w:cs="Calibri" w:hint="eastAsia"/>
          <w:i/>
          <w:color w:val="000000"/>
        </w:rPr>
        <w:t xml:space="preserve"> Finalization </w:t>
      </w:r>
      <w:r>
        <w:rPr>
          <w:rFonts w:ascii="Calibri" w:hAnsi="Calibri" w:cs="Calibri" w:hint="eastAsia"/>
          <w:i/>
          <w:color w:val="000000"/>
        </w:rPr>
        <w:t>→</w:t>
      </w:r>
      <w:r>
        <w:rPr>
          <w:rFonts w:ascii="Calibri" w:hAnsi="Calibri" w:cs="Calibri" w:hint="eastAsia"/>
          <w:i/>
          <w:color w:val="000000"/>
        </w:rPr>
        <w:t xml:space="preserve"> Pa</w:t>
      </w:r>
      <w:r>
        <w:rPr>
          <w:rFonts w:ascii="Calibri" w:hAnsi="Calibri" w:cs="Calibri"/>
          <w:i/>
          <w:color w:val="000000"/>
        </w:rPr>
        <w:t>yout flow</w:t>
      </w:r>
    </w:p>
    <w:p w14:paraId="5150F29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Monthly payout processing</w:t>
      </w:r>
    </w:p>
    <w:p w14:paraId="43A0CB7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Commission statements (agent &amp; tenant views)</w:t>
      </w:r>
    </w:p>
    <w:p w14:paraId="31A1B3D0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500CA9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10 Critical Safeguards</w:t>
      </w:r>
    </w:p>
    <w:p w14:paraId="7540AA3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Refund/Cancellation Reversal</w:t>
      </w:r>
    </w:p>
    <w:p w14:paraId="58B5155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Self-Booking Prevention</w:t>
      </w:r>
    </w:p>
    <w:p w14:paraId="76299FC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3. Code Sharing Prevention</w:t>
      </w:r>
    </w:p>
    <w:p w14:paraId="26223AF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4. Tiered Commission Gaming</w:t>
      </w:r>
    </w:p>
    <w:p w14:paraId="67990F0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5. Markup Price Validation</w:t>
      </w:r>
    </w:p>
    <w:p w14:paraId="6B571B2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6. Duplicate Booking Detection</w:t>
      </w:r>
    </w:p>
    <w:p w14:paraId="60664CF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7. Departing Staff Policy</w:t>
      </w:r>
    </w:p>
    <w:p w14:paraId="6597320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8. Refund Reversal Tracking</w:t>
      </w:r>
    </w:p>
    <w:p w14:paraId="4FB34EC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9. Tiered Commission Caps</w:t>
      </w:r>
    </w:p>
    <w:p w14:paraId="09DCB92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10. Dispute Resolution Workflow</w:t>
      </w:r>
    </w:p>
    <w:p w14:paraId="07A0C67E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0EAF849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Test Data Ready</w:t>
      </w:r>
    </w:p>
    <w:p w14:paraId="4155848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- 4 users with complete setup</w:t>
      </w:r>
    </w:p>
    <w:p w14:paraId="6BE60E9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- 2 tenants with tours</w:t>
      </w:r>
    </w:p>
    <w:p w14:paraId="0A18DEE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- 4 staff agents with different rates</w:t>
      </w:r>
    </w:p>
    <w:p w14:paraId="6C2EF5D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- 2 independent agents</w:t>
      </w:r>
    </w:p>
    <w:p w14:paraId="02A74E8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- 10 bookings with various scenarios</w:t>
      </w:r>
    </w:p>
    <w:p w14:paraId="10B1821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June commission example (expected:  payout)</w:t>
      </w:r>
    </w:p>
    <w:p w14:paraId="72672D33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123C17B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58 Test Cases</w:t>
      </w:r>
    </w:p>
    <w:p w14:paraId="34F7CDE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Role hierarchy (8 tests)</w:t>
      </w:r>
    </w:p>
    <w:p w14:paraId="1F01D15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Agent models (10 tests)</w:t>
      </w:r>
    </w:p>
    <w:p w14:paraId="7A67797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Commission safeguards (30 tests)</w:t>
      </w:r>
    </w:p>
    <w:p w14:paraId="0F788CA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Commission workflows (10 tests)</w:t>
      </w:r>
    </w:p>
    <w:p w14:paraId="3D6FFFC7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B276A36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Symbol" w:hAnsi="Segoe UI Symbol" w:cs="Segoe UI Symbol"/>
          <w:i/>
          <w:color w:val="000000"/>
        </w:rPr>
        <w:t>✓</w:t>
      </w:r>
      <w:r>
        <w:rPr>
          <w:rFonts w:ascii="Calibri" w:hAnsi="Calibri" w:cs="Calibri"/>
          <w:i/>
          <w:color w:val="000000"/>
        </w:rPr>
        <w:t xml:space="preserve"> Implementation Plan</w:t>
      </w:r>
    </w:p>
    <w:p w14:paraId="742362A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- 6 phases, 4-5 weeks total</w:t>
      </w:r>
    </w:p>
    <w:p w14:paraId="0B09F11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Complete SQL schema</w:t>
      </w:r>
    </w:p>
    <w:p w14:paraId="0714EE3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Domain entities &amp; repositories</w:t>
      </w:r>
    </w:p>
    <w:p w14:paraId="01DE1EAF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Commands &amp; queries</w:t>
      </w:r>
    </w:p>
    <w:p w14:paraId="125A290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API endpoints</w:t>
      </w:r>
    </w:p>
    <w:p w14:paraId="79703CB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- Database &amp; testing requirements</w:t>
      </w:r>
    </w:p>
    <w:p w14:paraId="706C38C9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52AC7740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4C927EE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RECOMMENDED READING ORDER</w:t>
      </w:r>
    </w:p>
    <w:p w14:paraId="67DC701D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2168F95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Understanding:</w:t>
      </w:r>
    </w:p>
    <w:p w14:paraId="581A049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This document (you are here!)</w:t>
      </w:r>
    </w:p>
    <w:p w14:paraId="3C84B5D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1-Role-Hierarchy.docx</w:t>
      </w:r>
    </w:p>
    <w:p w14:paraId="3DB3EED0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3. 2-Agent-Models.docx</w:t>
      </w:r>
    </w:p>
    <w:p w14:paraId="5FA59B2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4. 3-Safeguards.docx</w:t>
      </w:r>
    </w:p>
    <w:p w14:paraId="2518DD76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5AC4EDF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Implementation:</w:t>
      </w:r>
    </w:p>
    <w:p w14:paraId="403423C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4-Implementation.docx (data models)</w:t>
      </w:r>
    </w:p>
    <w:p w14:paraId="7919A8CC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IMPLEMENTATION-CHECKLIST.md (phases)</w:t>
      </w:r>
    </w:p>
    <w:p w14:paraId="6557876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3. 5-Workflows.docx (commission flows)</w:t>
      </w:r>
    </w:p>
    <w:p w14:paraId="7ACEB48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4. 6-Process-Flows.docx (procedures)</w:t>
      </w:r>
    </w:p>
    <w:p w14:paraId="45D2A799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36C3D18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Testing:</w:t>
      </w:r>
    </w:p>
    <w:p w14:paraId="39A7DD5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uat/UAT-README.md (guide)</w:t>
      </w:r>
    </w:p>
    <w:p w14:paraId="0B39DEC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uat/UAT-1 through UAT-4 (test cases)</w:t>
      </w:r>
    </w:p>
    <w:p w14:paraId="61B0510E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A10E75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Reference:</w:t>
      </w:r>
    </w:p>
    <w:p w14:paraId="1E00F0C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1. 7-Architecture.docx (system design)</w:t>
      </w:r>
    </w:p>
    <w:p w14:paraId="0697EF7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 xml:space="preserve">  2. 8-Quick-Reference.docx (lookup info)</w:t>
      </w:r>
    </w:p>
    <w:p w14:paraId="032D5F0C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7410411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59DD39C3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NEXT STEPS</w:t>
      </w:r>
    </w:p>
    <w:p w14:paraId="251DDF21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0787FD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1. Read this document completely (10 minutes)</w:t>
      </w:r>
    </w:p>
    <w:p w14:paraId="43CDE278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2. Review 1-Role-Hierarchy.docx (15 minutes)</w:t>
      </w:r>
    </w:p>
    <w:p w14:paraId="626C92A2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3. Share with your team</w:t>
      </w:r>
    </w:p>
    <w:p w14:paraId="5B326E85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4. Load Seed-Data.sql in test environment</w:t>
      </w:r>
    </w:p>
    <w:p w14:paraId="3AE45CE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5. Begin implementation following IMPLEMENTATION-CHECKLIST.md</w:t>
      </w:r>
    </w:p>
    <w:p w14:paraId="2615E7D7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1369C8E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questions about architecture:</w:t>
      </w:r>
    </w:p>
    <w:p w14:paraId="54836E18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 w:hint="eastAsia"/>
          <w:i/>
          <w:color w:val="000000"/>
        </w:rPr>
        <w:t xml:space="preserve">  </w:t>
      </w:r>
      <w:r>
        <w:rPr>
          <w:rFonts w:ascii="Calibri" w:hAnsi="Calibri" w:cs="Calibri" w:hint="eastAsia"/>
          <w:i/>
          <w:color w:val="000000"/>
        </w:rPr>
        <w:t>→</w:t>
      </w:r>
      <w:r>
        <w:rPr>
          <w:rFonts w:ascii="Calibri" w:hAnsi="Calibri" w:cs="Calibri" w:hint="eastAsia"/>
          <w:i/>
          <w:color w:val="000000"/>
        </w:rPr>
        <w:t xml:space="preserve"> Se</w:t>
      </w:r>
      <w:r>
        <w:rPr>
          <w:rFonts w:ascii="Calibri" w:hAnsi="Calibri" w:cs="Calibri"/>
          <w:i/>
          <w:color w:val="000000"/>
        </w:rPr>
        <w:t>e CLAUDE.md Sections 10-11</w:t>
      </w:r>
    </w:p>
    <w:p w14:paraId="55F92CEC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0322614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questions about implementation:</w:t>
      </w:r>
    </w:p>
    <w:p w14:paraId="43BE0E61" w14:textId="77777777" w:rsidR="00735C2F" w:rsidRDefault="00735C2F">
      <w:pPr>
        <w:rPr>
          <w:rFonts w:ascii="Calibri" w:hAnsi="Calibri" w:cs="Calibri" w:hint="eastAsia"/>
          <w:i/>
          <w:color w:val="000000"/>
        </w:rPr>
      </w:pPr>
      <w:r>
        <w:rPr>
          <w:rFonts w:ascii="Calibri" w:hAnsi="Calibri" w:cs="Calibri" w:hint="eastAsia"/>
          <w:i/>
          <w:color w:val="000000"/>
        </w:rPr>
        <w:t xml:space="preserve">  </w:t>
      </w:r>
      <w:r>
        <w:rPr>
          <w:rFonts w:ascii="Calibri" w:hAnsi="Calibri" w:cs="Calibri" w:hint="eastAsia"/>
          <w:i/>
          <w:color w:val="000000"/>
        </w:rPr>
        <w:t>→</w:t>
      </w:r>
      <w:r>
        <w:rPr>
          <w:rFonts w:ascii="Calibri" w:hAnsi="Calibri" w:cs="Calibri" w:hint="eastAsia"/>
          <w:i/>
          <w:color w:val="000000"/>
        </w:rPr>
        <w:t xml:space="preserve"> See IMPLEMENTATION-CHECKLIST.md</w:t>
      </w:r>
    </w:p>
    <w:p w14:paraId="74A60411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61F319B1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For questions about testing:</w:t>
      </w:r>
    </w:p>
    <w:p w14:paraId="59809169" w14:textId="77777777" w:rsidR="00735C2F" w:rsidRDefault="00735C2F">
      <w:pPr>
        <w:rPr>
          <w:rFonts w:ascii="Calibri" w:hAnsi="Calibri" w:cs="Calibri" w:hint="eastAsia"/>
          <w:i/>
          <w:color w:val="000000"/>
        </w:rPr>
      </w:pPr>
      <w:r>
        <w:rPr>
          <w:rFonts w:ascii="Calibri" w:hAnsi="Calibri" w:cs="Calibri" w:hint="eastAsia"/>
          <w:i/>
          <w:color w:val="000000"/>
        </w:rPr>
        <w:t xml:space="preserve">  </w:t>
      </w:r>
      <w:r>
        <w:rPr>
          <w:rFonts w:ascii="Calibri" w:hAnsi="Calibri" w:cs="Calibri" w:hint="eastAsia"/>
          <w:i/>
          <w:color w:val="000000"/>
        </w:rPr>
        <w:t>→</w:t>
      </w:r>
      <w:r>
        <w:rPr>
          <w:rFonts w:ascii="Calibri" w:hAnsi="Calibri" w:cs="Calibri" w:hint="eastAsia"/>
          <w:i/>
          <w:color w:val="000000"/>
        </w:rPr>
        <w:t xml:space="preserve"> See uat/UAT-README.md</w:t>
      </w:r>
    </w:p>
    <w:p w14:paraId="16DBFF3E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5582A5BF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56D0FE97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STATUS</w:t>
      </w:r>
    </w:p>
    <w:p w14:paraId="347C0A8D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3DDCFE1A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✅</w:t>
      </w:r>
      <w:r>
        <w:rPr>
          <w:rFonts w:ascii="Calibri" w:hAnsi="Calibri" w:cs="Calibri"/>
          <w:i/>
          <w:color w:val="000000"/>
        </w:rPr>
        <w:t xml:space="preserve"> Architecture Complete</w:t>
      </w:r>
    </w:p>
    <w:p w14:paraId="26320E7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✅</w:t>
      </w:r>
      <w:r>
        <w:rPr>
          <w:rFonts w:ascii="Calibri" w:hAnsi="Calibri" w:cs="Calibri"/>
          <w:i/>
          <w:color w:val="000000"/>
        </w:rPr>
        <w:t xml:space="preserve"> Design Documents Complete</w:t>
      </w:r>
    </w:p>
    <w:p w14:paraId="7BD4433D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✅</w:t>
      </w:r>
      <w:r>
        <w:rPr>
          <w:rFonts w:ascii="Calibri" w:hAnsi="Calibri" w:cs="Calibri"/>
          <w:i/>
          <w:color w:val="000000"/>
        </w:rPr>
        <w:t xml:space="preserve"> Word Diagrams Complete (8 files)</w:t>
      </w:r>
    </w:p>
    <w:p w14:paraId="4C367BC9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✅</w:t>
      </w:r>
      <w:r>
        <w:rPr>
          <w:rFonts w:ascii="Calibri" w:hAnsi="Calibri" w:cs="Calibri"/>
          <w:i/>
          <w:color w:val="000000"/>
        </w:rPr>
        <w:t xml:space="preserve"> Test Data Ready</w:t>
      </w:r>
    </w:p>
    <w:p w14:paraId="2D8047FE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✅</w:t>
      </w:r>
      <w:r>
        <w:rPr>
          <w:rFonts w:ascii="Calibri" w:hAnsi="Calibri" w:cs="Calibri"/>
          <w:i/>
          <w:color w:val="000000"/>
        </w:rPr>
        <w:t xml:space="preserve"> UAT Cases Complete (58 tests)</w:t>
      </w:r>
    </w:p>
    <w:p w14:paraId="7304647B" w14:textId="77777777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Segoe UI Emoji" w:hAnsi="Segoe UI Emoji" w:cs="Segoe UI Emoji"/>
          <w:i/>
          <w:color w:val="000000"/>
        </w:rPr>
        <w:t>✅</w:t>
      </w:r>
      <w:r>
        <w:rPr>
          <w:rFonts w:ascii="Calibri" w:hAnsi="Calibri" w:cs="Calibri"/>
          <w:i/>
          <w:color w:val="000000"/>
        </w:rPr>
        <w:t xml:space="preserve"> Implementation Plan Complete</w:t>
      </w:r>
    </w:p>
    <w:p w14:paraId="44C4B7C9" w14:textId="77777777" w:rsidR="00735C2F" w:rsidRDefault="00735C2F">
      <w:pPr>
        <w:rPr>
          <w:rFonts w:ascii="Calibri" w:hAnsi="Calibri" w:cs="Calibri"/>
          <w:i/>
          <w:color w:val="000000"/>
        </w:rPr>
      </w:pPr>
    </w:p>
    <w:p w14:paraId="732E9212" w14:textId="1D64EDE1" w:rsidR="00735C2F" w:rsidRDefault="00735C2F">
      <w:p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Ready for: Development &amp; Testing</w:t>
      </w:r>
    </w:p>
    <w:p w14:paraId="4406A050" w14:textId="4D40F328" w:rsidR="00735C2F" w:rsidRDefault="00735C2F">
      <w:pPr>
        <w:rPr>
          <w:rFonts w:ascii="Calibri" w:hAnsi="Calibri" w:cs="Calibri"/>
          <w:i/>
          <w:color w:val="000000"/>
        </w:rPr>
      </w:pPr>
    </w:p>
    <w:p w14:paraId="4FBD140E" w14:textId="48D3DBF9" w:rsidR="00735C2F" w:rsidRDefault="00735C2F">
      <w:pPr>
        <w:rPr>
          <w:rFonts w:ascii="Calibri" w:hAnsi="Calibri" w:cs="Calibri"/>
          <w:i/>
          <w:color w:val="787878"/>
          <w:sz w:val="20"/>
        </w:rPr>
      </w:pPr>
      <w:r>
        <w:rPr>
          <w:rFonts w:ascii="Calibri" w:hAnsi="Calibri" w:cs="Calibri"/>
          <w:i/>
          <w:color w:val="787878"/>
          <w:sz w:val="20"/>
        </w:rPr>
        <w:t>Document Date: 2026-06-11</w:t>
      </w:r>
    </w:p>
    <w:p w14:paraId="02AAC1D8" w14:textId="4FBC4D15" w:rsidR="00735C2F" w:rsidRDefault="00735C2F">
      <w:pPr>
        <w:rPr>
          <w:rFonts w:ascii="Calibri" w:hAnsi="Calibri" w:cs="Calibri"/>
          <w:i/>
          <w:color w:val="787878"/>
          <w:sz w:val="20"/>
        </w:rPr>
      </w:pPr>
      <w:r>
        <w:rPr>
          <w:rFonts w:ascii="Calibri" w:hAnsi="Calibri" w:cs="Calibri"/>
          <w:i/>
          <w:color w:val="787878"/>
          <w:sz w:val="20"/>
        </w:rPr>
        <w:t>Owner: Development Team</w:t>
      </w:r>
    </w:p>
    <w:p w14:paraId="05E60835" w14:textId="64D58A1B" w:rsidR="00735C2F" w:rsidRPr="00735C2F" w:rsidRDefault="00735C2F">
      <w:pPr>
        <w:rPr>
          <w:rFonts w:ascii="Calibri" w:hAnsi="Calibri" w:cs="Calibri"/>
          <w:i/>
          <w:color w:val="787878"/>
          <w:sz w:val="20"/>
        </w:rPr>
      </w:pPr>
      <w:r>
        <w:rPr>
          <w:rFonts w:ascii="Calibri" w:hAnsi="Calibri" w:cs="Calibri"/>
          <w:i/>
          <w:color w:val="787878"/>
          <w:sz w:val="20"/>
        </w:rPr>
        <w:t>Status: Complete &amp; Ready</w:t>
      </w:r>
    </w:p>
    <w:sectPr w:rsidR="00735C2F" w:rsidRPr="00735C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2F"/>
    <w:rsid w:val="0073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1AF6"/>
  <w15:chartTrackingRefBased/>
  <w15:docId w15:val="{92ED93D6-4920-4D15-A622-D2A87A5F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2026-06-11T00:08:00Z</dcterms:created>
  <dcterms:modified xsi:type="dcterms:W3CDTF">2026-06-11T00:08:00Z</dcterms:modified>
</cp:coreProperties>
</file>