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FC4C4" w14:textId="77777777" w:rsidR="00B90827" w:rsidRDefault="00000000" w:rsidP="00453A92">
      <w:pPr>
        <w:pStyle w:val="Subttulo"/>
      </w:pPr>
      <w:r>
        <w:rPr>
          <w:rFonts w:eastAsia="Cambria"/>
        </w:rPr>
        <w:t>Guía de Lectura Dirigida — Unidad 6</w:t>
      </w:r>
    </w:p>
    <w:p w14:paraId="60BFC4C5" w14:textId="77777777" w:rsidR="00B90827" w:rsidRDefault="00000000" w:rsidP="00453A92">
      <w:pPr>
        <w:spacing w:after="400"/>
        <w:jc w:val="center"/>
        <w:rPr>
          <w:rStyle w:val="nfasisintenso"/>
        </w:rPr>
      </w:pPr>
      <w:r w:rsidRPr="00453A92">
        <w:rPr>
          <w:rStyle w:val="nfasisintenso"/>
        </w:rPr>
        <w:t>Lectura recomendada: Pressman, Cap. 6 — pp. 126-137</w:t>
      </w:r>
    </w:p>
    <w:p w14:paraId="43164791" w14:textId="77777777" w:rsidR="00C413F2" w:rsidRDefault="00C413F2" w:rsidP="00C413F2">
      <w:pPr>
        <w:spacing w:after="140" w:line="300" w:lineRule="auto"/>
      </w:pPr>
      <w:r>
        <w:rPr>
          <w:color w:val="1A2422"/>
          <w:sz w:val="22"/>
          <w:szCs w:val="22"/>
        </w:rPr>
        <w:t>Esta guía no es de entrega obligatoria. Está pensada para orientar la lectura de quienes quieran profundizar lo trabajado en la Clase 6. Las preguntas siguen el orden del capítulo y de la clase.</w:t>
      </w:r>
    </w:p>
    <w:p w14:paraId="48C456F9" w14:textId="77777777" w:rsidR="00C413F2" w:rsidRDefault="00C413F2" w:rsidP="00C413F2">
      <w:pPr>
        <w:pStyle w:val="Ttulo1"/>
        <w:pBdr>
          <w:bottom w:val="single" w:sz="6" w:space="4" w:color="146B5E"/>
        </w:pBdr>
        <w:spacing w:before="320" w:after="160"/>
      </w:pPr>
      <w:r>
        <w:rPr>
          <w:rFonts w:ascii="Cambria" w:eastAsia="Cambria" w:hAnsi="Cambria" w:cs="Cambria"/>
          <w:b/>
          <w:bCs/>
          <w:color w:val="0B3D37"/>
          <w:sz w:val="30"/>
          <w:szCs w:val="30"/>
        </w:rPr>
        <w:t>Sección 6.1 — Análisis de los requerimientos (pp. 127-130)</w:t>
      </w:r>
    </w:p>
    <w:p w14:paraId="2F496B5F" w14:textId="77777777" w:rsidR="00C413F2" w:rsidRDefault="00C413F2" w:rsidP="00C413F2">
      <w:pPr>
        <w:pStyle w:val="Prrafodelista"/>
        <w:numPr>
          <w:ilvl w:val="0"/>
          <w:numId w:val="3"/>
        </w:numPr>
        <w:spacing w:after="120" w:line="280" w:lineRule="auto"/>
      </w:pPr>
      <w:r>
        <w:rPr>
          <w:color w:val="1A2422"/>
          <w:sz w:val="22"/>
          <w:szCs w:val="22"/>
        </w:rPr>
        <w:t>¿Cuál es el objetivo general del análisis de los requerimientos, según Pressman?</w:t>
      </w:r>
    </w:p>
    <w:p w14:paraId="2EA8D7FB" w14:textId="77777777" w:rsidR="00C413F2" w:rsidRDefault="00C413F2" w:rsidP="00C413F2">
      <w:pPr>
        <w:pStyle w:val="Prrafodelista"/>
        <w:numPr>
          <w:ilvl w:val="0"/>
          <w:numId w:val="3"/>
        </w:numPr>
        <w:spacing w:after="120" w:line="280" w:lineRule="auto"/>
      </w:pPr>
      <w:r>
        <w:rPr>
          <w:color w:val="1A2422"/>
          <w:sz w:val="22"/>
          <w:szCs w:val="22"/>
        </w:rPr>
        <w:t>Enumere al menos tres de las reglas prácticas del análisis. ¿Por qué la regla de posponer las consideraciones de implementación es tan importante para no confundir análisis con diseño?</w:t>
      </w:r>
    </w:p>
    <w:p w14:paraId="1E728211" w14:textId="77777777" w:rsidR="00C413F2" w:rsidRDefault="00C413F2" w:rsidP="00C413F2">
      <w:pPr>
        <w:pStyle w:val="Prrafodelista"/>
        <w:numPr>
          <w:ilvl w:val="0"/>
          <w:numId w:val="3"/>
        </w:numPr>
        <w:spacing w:after="120" w:line="280" w:lineRule="auto"/>
      </w:pPr>
      <w:r>
        <w:rPr>
          <w:color w:val="1A2422"/>
          <w:sz w:val="22"/>
          <w:szCs w:val="22"/>
        </w:rPr>
        <w:t>¿Qué es el análisis del dominio y qué ventaja aporta identificar patrones comunes a un dominio de aplicación?</w:t>
      </w:r>
    </w:p>
    <w:p w14:paraId="29F47D66" w14:textId="77777777" w:rsidR="00C413F2" w:rsidRDefault="00C413F2" w:rsidP="00C413F2">
      <w:pPr>
        <w:pStyle w:val="Prrafodelista"/>
        <w:numPr>
          <w:ilvl w:val="0"/>
          <w:numId w:val="3"/>
        </w:numPr>
        <w:spacing w:after="120" w:line="280" w:lineRule="auto"/>
      </w:pPr>
      <w:r>
        <w:rPr>
          <w:color w:val="1A2422"/>
          <w:sz w:val="22"/>
          <w:szCs w:val="22"/>
        </w:rPr>
        <w:t>Aplicado al caso de la mesa de ayuda IT: ¿qué elementos del dominio (</w:t>
      </w:r>
      <w:proofErr w:type="gramStart"/>
      <w:r>
        <w:rPr>
          <w:color w:val="1A2422"/>
          <w:sz w:val="22"/>
          <w:szCs w:val="22"/>
        </w:rPr>
        <w:t>ticket</w:t>
      </w:r>
      <w:proofErr w:type="gramEnd"/>
      <w:r>
        <w:rPr>
          <w:color w:val="1A2422"/>
          <w:sz w:val="22"/>
          <w:szCs w:val="22"/>
        </w:rPr>
        <w:t>, SLA, escalamiento) reconoce usted en otros sistemas que ya conozca (por ejemplo, un sistema de reservas o un e-</w:t>
      </w:r>
      <w:proofErr w:type="spellStart"/>
      <w:r>
        <w:rPr>
          <w:color w:val="1A2422"/>
          <w:sz w:val="22"/>
          <w:szCs w:val="22"/>
        </w:rPr>
        <w:t>commerce</w:t>
      </w:r>
      <w:proofErr w:type="spellEnd"/>
      <w:r>
        <w:rPr>
          <w:color w:val="1A2422"/>
          <w:sz w:val="22"/>
          <w:szCs w:val="22"/>
        </w:rPr>
        <w:t>)?</w:t>
      </w:r>
    </w:p>
    <w:p w14:paraId="237B86E0" w14:textId="77777777" w:rsidR="00C413F2" w:rsidRDefault="00C413F2" w:rsidP="00C413F2">
      <w:pPr>
        <w:pStyle w:val="Ttulo1"/>
        <w:pBdr>
          <w:bottom w:val="single" w:sz="6" w:space="4" w:color="146B5E"/>
        </w:pBdr>
        <w:spacing w:before="320" w:after="160"/>
      </w:pPr>
      <w:r>
        <w:rPr>
          <w:rFonts w:ascii="Cambria" w:eastAsia="Cambria" w:hAnsi="Cambria" w:cs="Cambria"/>
          <w:b/>
          <w:bCs/>
          <w:color w:val="0B3D37"/>
          <w:sz w:val="30"/>
          <w:szCs w:val="30"/>
        </w:rPr>
        <w:t>Sección 6.2 — Modelado basado en escenarios (pp. 131-137)</w:t>
      </w:r>
    </w:p>
    <w:p w14:paraId="54F20A87" w14:textId="77777777" w:rsidR="00C413F2" w:rsidRDefault="00C413F2" w:rsidP="00C413F2">
      <w:pPr>
        <w:pStyle w:val="Prrafodelista"/>
        <w:numPr>
          <w:ilvl w:val="0"/>
          <w:numId w:val="3"/>
        </w:numPr>
        <w:spacing w:after="120" w:line="280" w:lineRule="auto"/>
      </w:pPr>
      <w:r>
        <w:rPr>
          <w:color w:val="1A2422"/>
          <w:sz w:val="22"/>
          <w:szCs w:val="22"/>
        </w:rPr>
        <w:t>Según Cockburn, un caso de uso es un "contrato para el comportamiento". ¿Qué significa esta metáfora del contrato?</w:t>
      </w:r>
    </w:p>
    <w:p w14:paraId="648ABE00" w14:textId="77777777" w:rsidR="00C413F2" w:rsidRDefault="00C413F2" w:rsidP="00C413F2">
      <w:pPr>
        <w:pStyle w:val="Prrafodelista"/>
        <w:numPr>
          <w:ilvl w:val="0"/>
          <w:numId w:val="3"/>
        </w:numPr>
        <w:spacing w:after="120" w:line="280" w:lineRule="auto"/>
      </w:pPr>
      <w:r>
        <w:rPr>
          <w:color w:val="1A2422"/>
          <w:sz w:val="22"/>
          <w:szCs w:val="22"/>
        </w:rPr>
        <w:t>¿Por qué el texto aclara que un actor "no es una persona específica sino el rol que desempeña"? Dé un ejemplo con el caso de la mesa de ayuda donde una misma persona podría cumplir dos roles distintos.</w:t>
      </w:r>
    </w:p>
    <w:p w14:paraId="39A7E17D" w14:textId="77777777" w:rsidR="00C413F2" w:rsidRDefault="00C413F2" w:rsidP="00C413F2">
      <w:pPr>
        <w:pStyle w:val="Prrafodelista"/>
        <w:numPr>
          <w:ilvl w:val="0"/>
          <w:numId w:val="3"/>
        </w:numPr>
        <w:spacing w:after="120" w:line="280" w:lineRule="auto"/>
      </w:pPr>
      <w:r>
        <w:rPr>
          <w:color w:val="1A2422"/>
          <w:sz w:val="22"/>
          <w:szCs w:val="22"/>
        </w:rPr>
        <w:t>Describa, en sus propias palabras, la diferencia entre un caso preliminar de uso y un caso de uso mejorado.</w:t>
      </w:r>
    </w:p>
    <w:p w14:paraId="788249EE" w14:textId="77777777" w:rsidR="00C413F2" w:rsidRDefault="00C413F2" w:rsidP="00C413F2">
      <w:pPr>
        <w:pStyle w:val="Prrafodelista"/>
        <w:numPr>
          <w:ilvl w:val="0"/>
          <w:numId w:val="3"/>
        </w:numPr>
        <w:spacing w:after="120" w:line="280" w:lineRule="auto"/>
      </w:pPr>
      <w:r>
        <w:rPr>
          <w:color w:val="1A2422"/>
          <w:sz w:val="22"/>
          <w:szCs w:val="22"/>
        </w:rPr>
        <w:t>¿Qué elementos debe incluir un caso de uso formal que no estén presentes en la versión preliminar ni en la mejorada?</w:t>
      </w:r>
    </w:p>
    <w:p w14:paraId="395B2147" w14:textId="77777777" w:rsidR="00C413F2" w:rsidRDefault="00C413F2" w:rsidP="00C413F2">
      <w:pPr>
        <w:pStyle w:val="Prrafodelista"/>
        <w:numPr>
          <w:ilvl w:val="0"/>
          <w:numId w:val="3"/>
        </w:numPr>
        <w:spacing w:after="120" w:line="280" w:lineRule="auto"/>
      </w:pPr>
      <w:r>
        <w:rPr>
          <w:color w:val="1A2422"/>
          <w:sz w:val="22"/>
          <w:szCs w:val="22"/>
        </w:rPr>
        <w:t>Redacte usted mismo un flujo alterno (excepción) distinto a los ya vistos en clase para el caso de la mesa de ayuda IT (por ejemplo: ¿qué pasa si el usuario no responde a un pedido de más información?).</w:t>
      </w:r>
    </w:p>
    <w:p w14:paraId="78187755" w14:textId="77777777" w:rsidR="00C413F2" w:rsidRDefault="00C413F2" w:rsidP="00C413F2">
      <w:pPr>
        <w:pStyle w:val="Prrafodelista"/>
        <w:numPr>
          <w:ilvl w:val="0"/>
          <w:numId w:val="3"/>
        </w:numPr>
        <w:spacing w:after="120" w:line="280" w:lineRule="auto"/>
      </w:pPr>
      <w:r>
        <w:rPr>
          <w:color w:val="1A2422"/>
          <w:sz w:val="22"/>
          <w:szCs w:val="22"/>
        </w:rPr>
        <w:t xml:space="preserve">Lea el caso de uso formal "AVC-MVC" de </w:t>
      </w:r>
      <w:proofErr w:type="spellStart"/>
      <w:r>
        <w:rPr>
          <w:color w:val="1A2422"/>
          <w:sz w:val="22"/>
          <w:szCs w:val="22"/>
        </w:rPr>
        <w:t>CasaSegura</w:t>
      </w:r>
      <w:proofErr w:type="spellEnd"/>
      <w:r>
        <w:rPr>
          <w:color w:val="1A2422"/>
          <w:sz w:val="22"/>
          <w:szCs w:val="22"/>
        </w:rPr>
        <w:t xml:space="preserve"> (Pressman, Cap. 6, p. 136). Compárelo con el caso de la mesa de ayuda IT trabajado en clase: ¿qué campos usa Pressman que nosotros no mencionamos explícitamente? ¿Qué campo pedido en nuestra consigna (postcondiciones) no aparece de forma explícita en el ejemplo del libro?</w:t>
      </w:r>
    </w:p>
    <w:p w14:paraId="5DA6F036" w14:textId="77777777" w:rsidR="00C413F2" w:rsidRDefault="00C413F2" w:rsidP="00C413F2">
      <w:pPr>
        <w:pStyle w:val="Ttulo1"/>
        <w:pBdr>
          <w:bottom w:val="single" w:sz="6" w:space="4" w:color="146B5E"/>
        </w:pBdr>
        <w:spacing w:before="320" w:after="160"/>
      </w:pPr>
      <w:r>
        <w:rPr>
          <w:rFonts w:ascii="Cambria" w:eastAsia="Cambria" w:hAnsi="Cambria" w:cs="Cambria"/>
          <w:b/>
          <w:bCs/>
          <w:color w:val="0B3D37"/>
          <w:sz w:val="30"/>
          <w:szCs w:val="30"/>
        </w:rPr>
        <w:lastRenderedPageBreak/>
        <w:t>Sección 6.3 — Modelos UML que proporcionan el caso de uso</w:t>
      </w:r>
    </w:p>
    <w:p w14:paraId="685A3D07" w14:textId="77777777" w:rsidR="00C413F2" w:rsidRDefault="00C413F2" w:rsidP="00C413F2">
      <w:pPr>
        <w:pStyle w:val="Prrafodelista"/>
        <w:numPr>
          <w:ilvl w:val="0"/>
          <w:numId w:val="3"/>
        </w:numPr>
        <w:spacing w:after="120" w:line="280" w:lineRule="auto"/>
      </w:pPr>
      <w:r>
        <w:rPr>
          <w:color w:val="1A2422"/>
          <w:sz w:val="22"/>
          <w:szCs w:val="22"/>
        </w:rPr>
        <w:t>Recordando lo visto en Análisis de Sistemas (3er curso): ¿qué diferencia hay entre un diagrama de casos de uso y un diagrama de actividades?</w:t>
      </w:r>
    </w:p>
    <w:p w14:paraId="68E42795" w14:textId="77777777" w:rsidR="00C413F2" w:rsidRDefault="00C413F2" w:rsidP="00C413F2">
      <w:pPr>
        <w:pStyle w:val="Prrafodelista"/>
        <w:numPr>
          <w:ilvl w:val="0"/>
          <w:numId w:val="3"/>
        </w:numPr>
        <w:spacing w:after="120" w:line="280" w:lineRule="auto"/>
      </w:pPr>
      <w:r>
        <w:rPr>
          <w:color w:val="1A2422"/>
          <w:sz w:val="22"/>
          <w:szCs w:val="22"/>
        </w:rPr>
        <w:t>¿En qué situación un diagrama de canal (</w:t>
      </w:r>
      <w:proofErr w:type="spellStart"/>
      <w:r>
        <w:rPr>
          <w:color w:val="1A2422"/>
          <w:sz w:val="22"/>
          <w:szCs w:val="22"/>
        </w:rPr>
        <w:t>swimlane</w:t>
      </w:r>
      <w:proofErr w:type="spellEnd"/>
      <w:r>
        <w:rPr>
          <w:color w:val="1A2422"/>
          <w:sz w:val="22"/>
          <w:szCs w:val="22"/>
        </w:rPr>
        <w:t>) aporta más claridad que un diagrama de actividades simple?</w:t>
      </w:r>
    </w:p>
    <w:p w14:paraId="13CF6A81" w14:textId="77777777" w:rsidR="00C413F2" w:rsidRDefault="00C413F2" w:rsidP="00C413F2">
      <w:pPr>
        <w:pStyle w:val="Ttulo1"/>
        <w:pBdr>
          <w:bottom w:val="single" w:sz="6" w:space="4" w:color="146B5E"/>
        </w:pBdr>
        <w:spacing w:before="320" w:after="160"/>
      </w:pPr>
      <w:r>
        <w:rPr>
          <w:rFonts w:ascii="Cambria" w:eastAsia="Cambria" w:hAnsi="Cambria" w:cs="Cambria"/>
          <w:b/>
          <w:bCs/>
          <w:color w:val="0B3D37"/>
          <w:sz w:val="30"/>
          <w:szCs w:val="30"/>
        </w:rPr>
        <w:t>Para cerrar</w:t>
      </w:r>
    </w:p>
    <w:p w14:paraId="17359582" w14:textId="77777777" w:rsidR="00C413F2" w:rsidRDefault="00C413F2" w:rsidP="00C413F2">
      <w:pPr>
        <w:pStyle w:val="Prrafodelista"/>
        <w:numPr>
          <w:ilvl w:val="0"/>
          <w:numId w:val="3"/>
        </w:numPr>
        <w:spacing w:after="120" w:line="280" w:lineRule="auto"/>
      </w:pPr>
      <w:r>
        <w:rPr>
          <w:color w:val="1A2422"/>
          <w:sz w:val="22"/>
          <w:szCs w:val="22"/>
        </w:rPr>
        <w:t>Conecte lo aprendido hoy con la Unidad 7 (próxima clase): ¿qué información del caso de la mesa de ayuda IT cree que será útil para construir un Diagrama de Flujo de Datos?</w:t>
      </w:r>
    </w:p>
    <w:p w14:paraId="7DB54A01" w14:textId="77777777" w:rsidR="00C413F2" w:rsidRDefault="00C413F2" w:rsidP="00C413F2">
      <w:pPr>
        <w:pStyle w:val="Prrafodelista"/>
        <w:numPr>
          <w:ilvl w:val="0"/>
          <w:numId w:val="3"/>
        </w:numPr>
        <w:spacing w:after="120" w:line="280" w:lineRule="auto"/>
      </w:pPr>
      <w:r>
        <w:rPr>
          <w:color w:val="1A2422"/>
          <w:sz w:val="22"/>
          <w:szCs w:val="22"/>
        </w:rPr>
        <w:t>Reflexión personal: ¿cómo cambiaría el análisis de este caso de uso si se incorporaran las herramientas de IA mencionadas en el cierre de la clase? Redacte 3-4 líneas.</w:t>
      </w:r>
    </w:p>
    <w:p w14:paraId="2EE507E5" w14:textId="77777777" w:rsidR="00C413F2" w:rsidRDefault="00C413F2" w:rsidP="00C413F2">
      <w:pPr>
        <w:pStyle w:val="Ttulo1"/>
        <w:pBdr>
          <w:bottom w:val="single" w:sz="6" w:space="4" w:color="146B5E"/>
        </w:pBdr>
        <w:spacing w:before="320" w:after="160"/>
      </w:pPr>
      <w:r>
        <w:rPr>
          <w:rFonts w:ascii="Cambria" w:eastAsia="Cambria" w:hAnsi="Cambria" w:cs="Cambria"/>
          <w:b/>
          <w:bCs/>
          <w:color w:val="0B3D37"/>
          <w:sz w:val="30"/>
          <w:szCs w:val="30"/>
        </w:rPr>
        <w:t>Referencias</w:t>
      </w:r>
    </w:p>
    <w:p w14:paraId="236C95AA" w14:textId="77777777" w:rsidR="00C413F2" w:rsidRDefault="00C413F2" w:rsidP="00C413F2">
      <w:pPr>
        <w:spacing w:after="140" w:line="300" w:lineRule="auto"/>
      </w:pPr>
      <w:r>
        <w:rPr>
          <w:i/>
          <w:iCs/>
          <w:color w:val="1A2422"/>
          <w:sz w:val="22"/>
          <w:szCs w:val="22"/>
        </w:rPr>
        <w:t>Pressman, R. S. (2010). Ingeniería del software: un enfoque práctico (7ª ed.). McGraw-Hill. Capítulo 6, pp. 126-137.</w:t>
      </w:r>
    </w:p>
    <w:p w14:paraId="51A4A0E7" w14:textId="77777777" w:rsidR="00C413F2" w:rsidRPr="00453A92" w:rsidRDefault="00C413F2" w:rsidP="00C413F2">
      <w:pPr>
        <w:rPr>
          <w:rStyle w:val="nfasisintenso"/>
        </w:rPr>
      </w:pPr>
    </w:p>
    <w:sectPr w:rsidR="00C413F2" w:rsidRPr="00453A92">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4513B" w14:textId="77777777" w:rsidR="00F23484" w:rsidRDefault="00F23484" w:rsidP="00453A92">
      <w:pPr>
        <w:spacing w:line="240" w:lineRule="auto"/>
      </w:pPr>
      <w:r>
        <w:separator/>
      </w:r>
    </w:p>
  </w:endnote>
  <w:endnote w:type="continuationSeparator" w:id="0">
    <w:p w14:paraId="73737FB4" w14:textId="77777777" w:rsidR="00F23484" w:rsidRDefault="00F23484" w:rsidP="00453A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3403B" w14:textId="17820E88" w:rsidR="00EF5F96" w:rsidRDefault="00EF5F96" w:rsidP="00EF5F96">
    <w:pPr>
      <w:pStyle w:val="Piedepgina"/>
      <w:jc w:val="center"/>
    </w:pPr>
    <w:r>
      <w:rPr>
        <w:lang w:val="es-ES"/>
      </w:rPr>
      <w:t xml:space="preserve">Página </w:t>
    </w:r>
    <w:r>
      <w:rPr>
        <w:b/>
        <w:bCs/>
      </w:rPr>
      <w:fldChar w:fldCharType="begin"/>
    </w:r>
    <w:r>
      <w:rPr>
        <w:b/>
        <w:bCs/>
      </w:rPr>
      <w:instrText>PAGE  \* Arabic  \* MERGEFORMAT</w:instrText>
    </w:r>
    <w:r>
      <w:rPr>
        <w:b/>
        <w:bCs/>
      </w:rPr>
      <w:fldChar w:fldCharType="separate"/>
    </w:r>
    <w:r>
      <w:rPr>
        <w:b/>
        <w:bCs/>
        <w:lang w:val="es-ES"/>
      </w:rPr>
      <w:t>1</w:t>
    </w:r>
    <w:r>
      <w:rPr>
        <w:b/>
        <w:bCs/>
      </w:rPr>
      <w:fldChar w:fldCharType="end"/>
    </w:r>
    <w:r>
      <w:rPr>
        <w:lang w:val="es-ES"/>
      </w:rPr>
      <w:t xml:space="preserve"> de </w:t>
    </w:r>
    <w:r>
      <w:rPr>
        <w:b/>
        <w:bCs/>
      </w:rPr>
      <w:fldChar w:fldCharType="begin"/>
    </w:r>
    <w:r>
      <w:rPr>
        <w:b/>
        <w:bCs/>
      </w:rPr>
      <w:instrText>NUMPAGES  \* Arabic  \* MERGEFORMAT</w:instrText>
    </w:r>
    <w:r>
      <w:rPr>
        <w:b/>
        <w:bCs/>
      </w:rPr>
      <w:fldChar w:fldCharType="separate"/>
    </w:r>
    <w:r>
      <w:rPr>
        <w:b/>
        <w:bCs/>
        <w:lang w:val="es-ES"/>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92D34" w14:textId="77777777" w:rsidR="00F23484" w:rsidRDefault="00F23484" w:rsidP="00453A92">
      <w:pPr>
        <w:spacing w:line="240" w:lineRule="auto"/>
      </w:pPr>
      <w:r>
        <w:separator/>
      </w:r>
    </w:p>
  </w:footnote>
  <w:footnote w:type="continuationSeparator" w:id="0">
    <w:p w14:paraId="18C57C45" w14:textId="77777777" w:rsidR="00F23484" w:rsidRDefault="00F23484" w:rsidP="00453A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86A2E" w14:textId="77777777" w:rsidR="00453A92" w:rsidRPr="00351634" w:rsidRDefault="00453A92" w:rsidP="00453A92">
    <w:pPr>
      <w:pStyle w:val="Ttulo1"/>
      <w:jc w:val="center"/>
      <w:rPr>
        <w:sz w:val="20"/>
        <w:szCs w:val="20"/>
        <w:lang w:val="es-US"/>
      </w:rPr>
    </w:pPr>
    <w:r w:rsidRPr="00C568AF">
      <w:rPr>
        <w:sz w:val="20"/>
        <w:szCs w:val="20"/>
        <w:lang w:val="es-US"/>
      </w:rPr>
      <w:t>ISO 1 – 2026.2 – Daniela Ferreira</w:t>
    </w:r>
  </w:p>
  <w:p w14:paraId="4EF2B8FC" w14:textId="77777777" w:rsidR="00453A92" w:rsidRDefault="00453A9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C2A9A"/>
    <w:multiLevelType w:val="hybridMultilevel"/>
    <w:tmpl w:val="4194526A"/>
    <w:lvl w:ilvl="0" w:tplc="071ADE60">
      <w:start w:val="1"/>
      <w:numFmt w:val="decimal"/>
      <w:lvlText w:val="%1."/>
      <w:lvlJc w:val="left"/>
      <w:pPr>
        <w:ind w:left="420" w:hanging="260"/>
      </w:pPr>
    </w:lvl>
    <w:lvl w:ilvl="1" w:tplc="9D8C9204">
      <w:numFmt w:val="decimal"/>
      <w:lvlText w:val=""/>
      <w:lvlJc w:val="left"/>
    </w:lvl>
    <w:lvl w:ilvl="2" w:tplc="364C8AD0">
      <w:numFmt w:val="decimal"/>
      <w:lvlText w:val=""/>
      <w:lvlJc w:val="left"/>
    </w:lvl>
    <w:lvl w:ilvl="3" w:tplc="E988CEF4">
      <w:numFmt w:val="decimal"/>
      <w:lvlText w:val=""/>
      <w:lvlJc w:val="left"/>
    </w:lvl>
    <w:lvl w:ilvl="4" w:tplc="1E6ECAF6">
      <w:numFmt w:val="decimal"/>
      <w:lvlText w:val=""/>
      <w:lvlJc w:val="left"/>
    </w:lvl>
    <w:lvl w:ilvl="5" w:tplc="D12E7FE2">
      <w:numFmt w:val="decimal"/>
      <w:lvlText w:val=""/>
      <w:lvlJc w:val="left"/>
    </w:lvl>
    <w:lvl w:ilvl="6" w:tplc="A6A6AA1E">
      <w:numFmt w:val="decimal"/>
      <w:lvlText w:val=""/>
      <w:lvlJc w:val="left"/>
    </w:lvl>
    <w:lvl w:ilvl="7" w:tplc="E7E01D4C">
      <w:numFmt w:val="decimal"/>
      <w:lvlText w:val=""/>
      <w:lvlJc w:val="left"/>
    </w:lvl>
    <w:lvl w:ilvl="8" w:tplc="4B546EA2">
      <w:numFmt w:val="decimal"/>
      <w:lvlText w:val=""/>
      <w:lvlJc w:val="left"/>
    </w:lvl>
  </w:abstractNum>
  <w:abstractNum w:abstractNumId="1" w15:restartNumberingAfterBreak="0">
    <w:nsid w:val="12307D20"/>
    <w:multiLevelType w:val="hybridMultilevel"/>
    <w:tmpl w:val="2FE4C3D6"/>
    <w:lvl w:ilvl="0" w:tplc="82B01410">
      <w:start w:val="1"/>
      <w:numFmt w:val="decimal"/>
      <w:lvlText w:val="%1."/>
      <w:lvlJc w:val="left"/>
      <w:pPr>
        <w:ind w:left="420" w:hanging="260"/>
      </w:pPr>
    </w:lvl>
    <w:lvl w:ilvl="1" w:tplc="055019AC">
      <w:numFmt w:val="decimal"/>
      <w:lvlText w:val=""/>
      <w:lvlJc w:val="left"/>
    </w:lvl>
    <w:lvl w:ilvl="2" w:tplc="1E34F390">
      <w:numFmt w:val="decimal"/>
      <w:lvlText w:val=""/>
      <w:lvlJc w:val="left"/>
    </w:lvl>
    <w:lvl w:ilvl="3" w:tplc="62EA3AC2">
      <w:numFmt w:val="decimal"/>
      <w:lvlText w:val=""/>
      <w:lvlJc w:val="left"/>
    </w:lvl>
    <w:lvl w:ilvl="4" w:tplc="A3800902">
      <w:numFmt w:val="decimal"/>
      <w:lvlText w:val=""/>
      <w:lvlJc w:val="left"/>
    </w:lvl>
    <w:lvl w:ilvl="5" w:tplc="F4CE4028">
      <w:numFmt w:val="decimal"/>
      <w:lvlText w:val=""/>
      <w:lvlJc w:val="left"/>
    </w:lvl>
    <w:lvl w:ilvl="6" w:tplc="A5CE3DF0">
      <w:numFmt w:val="decimal"/>
      <w:lvlText w:val=""/>
      <w:lvlJc w:val="left"/>
    </w:lvl>
    <w:lvl w:ilvl="7" w:tplc="B176A53A">
      <w:numFmt w:val="decimal"/>
      <w:lvlText w:val=""/>
      <w:lvlJc w:val="left"/>
    </w:lvl>
    <w:lvl w:ilvl="8" w:tplc="0A664770">
      <w:numFmt w:val="decimal"/>
      <w:lvlText w:val=""/>
      <w:lvlJc w:val="left"/>
    </w:lvl>
  </w:abstractNum>
  <w:abstractNum w:abstractNumId="2" w15:restartNumberingAfterBreak="0">
    <w:nsid w:val="37EB039B"/>
    <w:multiLevelType w:val="hybridMultilevel"/>
    <w:tmpl w:val="0F023FE0"/>
    <w:lvl w:ilvl="0" w:tplc="EC52BA50">
      <w:start w:val="1"/>
      <w:numFmt w:val="bullet"/>
      <w:lvlText w:val="●"/>
      <w:lvlJc w:val="left"/>
      <w:pPr>
        <w:ind w:left="720" w:hanging="360"/>
      </w:pPr>
    </w:lvl>
    <w:lvl w:ilvl="1" w:tplc="21A2B1B4">
      <w:start w:val="1"/>
      <w:numFmt w:val="bullet"/>
      <w:lvlText w:val="○"/>
      <w:lvlJc w:val="left"/>
      <w:pPr>
        <w:ind w:left="1440" w:hanging="360"/>
      </w:pPr>
    </w:lvl>
    <w:lvl w:ilvl="2" w:tplc="DAB4BAEE">
      <w:start w:val="1"/>
      <w:numFmt w:val="bullet"/>
      <w:lvlText w:val="■"/>
      <w:lvlJc w:val="left"/>
      <w:pPr>
        <w:ind w:left="2160" w:hanging="360"/>
      </w:pPr>
    </w:lvl>
    <w:lvl w:ilvl="3" w:tplc="D8140E0E">
      <w:start w:val="1"/>
      <w:numFmt w:val="bullet"/>
      <w:lvlText w:val="●"/>
      <w:lvlJc w:val="left"/>
      <w:pPr>
        <w:ind w:left="2880" w:hanging="360"/>
      </w:pPr>
    </w:lvl>
    <w:lvl w:ilvl="4" w:tplc="A6C08AB6">
      <w:start w:val="1"/>
      <w:numFmt w:val="bullet"/>
      <w:lvlText w:val="○"/>
      <w:lvlJc w:val="left"/>
      <w:pPr>
        <w:ind w:left="3600" w:hanging="360"/>
      </w:pPr>
    </w:lvl>
    <w:lvl w:ilvl="5" w:tplc="F2AEAFF2">
      <w:start w:val="1"/>
      <w:numFmt w:val="bullet"/>
      <w:lvlText w:val="■"/>
      <w:lvlJc w:val="left"/>
      <w:pPr>
        <w:ind w:left="4320" w:hanging="360"/>
      </w:pPr>
    </w:lvl>
    <w:lvl w:ilvl="6" w:tplc="72909FD4">
      <w:start w:val="1"/>
      <w:numFmt w:val="bullet"/>
      <w:lvlText w:val="●"/>
      <w:lvlJc w:val="left"/>
      <w:pPr>
        <w:ind w:left="5040" w:hanging="360"/>
      </w:pPr>
    </w:lvl>
    <w:lvl w:ilvl="7" w:tplc="F4889F8C">
      <w:start w:val="1"/>
      <w:numFmt w:val="bullet"/>
      <w:lvlText w:val="●"/>
      <w:lvlJc w:val="left"/>
      <w:pPr>
        <w:ind w:left="5760" w:hanging="360"/>
      </w:pPr>
    </w:lvl>
    <w:lvl w:ilvl="8" w:tplc="6B40F406">
      <w:start w:val="1"/>
      <w:numFmt w:val="bullet"/>
      <w:lvlText w:val="●"/>
      <w:lvlJc w:val="left"/>
      <w:pPr>
        <w:ind w:left="6480" w:hanging="360"/>
      </w:pPr>
    </w:lvl>
  </w:abstractNum>
  <w:num w:numId="1" w16cid:durableId="1370717829">
    <w:abstractNumId w:val="2"/>
    <w:lvlOverride w:ilvl="0">
      <w:startOverride w:val="1"/>
    </w:lvlOverride>
  </w:num>
  <w:num w:numId="2" w16cid:durableId="1746299115">
    <w:abstractNumId w:val="1"/>
    <w:lvlOverride w:ilvl="0">
      <w:startOverride w:val="1"/>
    </w:lvlOverride>
  </w:num>
  <w:num w:numId="3" w16cid:durableId="11112392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827"/>
    <w:rsid w:val="00380494"/>
    <w:rsid w:val="00453A92"/>
    <w:rsid w:val="007C4153"/>
    <w:rsid w:val="00B90827"/>
    <w:rsid w:val="00C413F2"/>
    <w:rsid w:val="00D304C3"/>
    <w:rsid w:val="00EF5F96"/>
    <w:rsid w:val="00F23484"/>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FC4C3"/>
  <w15:docId w15:val="{E4D58DFE-293E-4737-BEE0-652CFC7F9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s-PY" w:eastAsia="es-P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A92"/>
    <w:pPr>
      <w:spacing w:line="360" w:lineRule="auto"/>
    </w:pPr>
  </w:style>
  <w:style w:type="paragraph" w:styleId="Ttulo1">
    <w:name w:val="heading 1"/>
    <w:uiPriority w:val="9"/>
    <w:qFormat/>
    <w:rsid w:val="00453A92"/>
    <w:pPr>
      <w:keepNext/>
      <w:pBdr>
        <w:bottom w:val="single" w:sz="4" w:space="1" w:color="auto"/>
      </w:pBdr>
      <w:outlineLvl w:val="0"/>
    </w:pPr>
    <w:rPr>
      <w:color w:val="1E5A46"/>
      <w:sz w:val="32"/>
      <w:szCs w:val="32"/>
    </w:rPr>
  </w:style>
  <w:style w:type="paragraph" w:styleId="Ttulo2">
    <w:name w:val="heading 2"/>
    <w:uiPriority w:val="9"/>
    <w:semiHidden/>
    <w:unhideWhenUsed/>
    <w:qFormat/>
    <w:rsid w:val="00453A92"/>
    <w:pPr>
      <w:keepNext/>
      <w:outlineLvl w:val="1"/>
    </w:pPr>
    <w:rPr>
      <w:color w:val="1E5A46"/>
      <w:sz w:val="26"/>
      <w:szCs w:val="26"/>
    </w:rPr>
  </w:style>
  <w:style w:type="paragraph" w:styleId="Ttulo3">
    <w:name w:val="heading 3"/>
    <w:uiPriority w:val="9"/>
    <w:semiHidden/>
    <w:unhideWhenUsed/>
    <w:qFormat/>
    <w:rsid w:val="00453A92"/>
    <w:pPr>
      <w:outlineLvl w:val="2"/>
    </w:pPr>
    <w:rPr>
      <w:color w:val="1F4D78"/>
      <w:sz w:val="24"/>
      <w:szCs w:val="24"/>
    </w:rPr>
  </w:style>
  <w:style w:type="paragraph" w:styleId="Ttulo4">
    <w:name w:val="heading 4"/>
    <w:uiPriority w:val="9"/>
    <w:semiHidden/>
    <w:unhideWhenUsed/>
    <w:qFormat/>
    <w:rsid w:val="00453A92"/>
    <w:pPr>
      <w:outlineLvl w:val="3"/>
    </w:pPr>
    <w:rPr>
      <w:i/>
      <w:iCs/>
      <w:color w:val="2E74B5"/>
    </w:rPr>
  </w:style>
  <w:style w:type="paragraph" w:styleId="Ttulo5">
    <w:name w:val="heading 5"/>
    <w:uiPriority w:val="9"/>
    <w:semiHidden/>
    <w:unhideWhenUsed/>
    <w:qFormat/>
    <w:rsid w:val="00453A92"/>
    <w:pPr>
      <w:outlineLvl w:val="4"/>
    </w:pPr>
    <w:rPr>
      <w:color w:val="2E74B5"/>
    </w:rPr>
  </w:style>
  <w:style w:type="paragraph" w:styleId="Ttulo6">
    <w:name w:val="heading 6"/>
    <w:uiPriority w:val="9"/>
    <w:semiHidden/>
    <w:unhideWhenUsed/>
    <w:qFormat/>
    <w:rsid w:val="00453A92"/>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sid w:val="00453A92"/>
    <w:rPr>
      <w:sz w:val="56"/>
      <w:szCs w:val="56"/>
    </w:rPr>
  </w:style>
  <w:style w:type="paragraph" w:customStyle="1" w:styleId="Fuerte1">
    <w:name w:val="Fuerte1"/>
    <w:qFormat/>
    <w:rsid w:val="00453A92"/>
    <w:rPr>
      <w:b/>
      <w:bCs/>
    </w:rPr>
  </w:style>
  <w:style w:type="paragraph" w:styleId="Prrafodelista">
    <w:name w:val="List Paragraph"/>
    <w:qFormat/>
    <w:rsid w:val="00453A92"/>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53A92"/>
    <w:pPr>
      <w:tabs>
        <w:tab w:val="center" w:pos="4252"/>
        <w:tab w:val="right" w:pos="8504"/>
      </w:tabs>
    </w:pPr>
  </w:style>
  <w:style w:type="character" w:customStyle="1" w:styleId="EncabezadoCar">
    <w:name w:val="Encabezado Car"/>
    <w:basedOn w:val="Fuentedeprrafopredeter"/>
    <w:link w:val="Encabezado"/>
    <w:uiPriority w:val="99"/>
    <w:rsid w:val="00453A92"/>
  </w:style>
  <w:style w:type="paragraph" w:styleId="Piedepgina">
    <w:name w:val="footer"/>
    <w:basedOn w:val="Normal"/>
    <w:link w:val="PiedepginaCar"/>
    <w:uiPriority w:val="99"/>
    <w:unhideWhenUsed/>
    <w:rsid w:val="00453A92"/>
    <w:pPr>
      <w:tabs>
        <w:tab w:val="center" w:pos="4252"/>
        <w:tab w:val="right" w:pos="8504"/>
      </w:tabs>
    </w:pPr>
  </w:style>
  <w:style w:type="character" w:customStyle="1" w:styleId="PiedepginaCar">
    <w:name w:val="Pie de página Car"/>
    <w:basedOn w:val="Fuentedeprrafopredeter"/>
    <w:link w:val="Piedepgina"/>
    <w:uiPriority w:val="99"/>
    <w:rsid w:val="00453A92"/>
  </w:style>
  <w:style w:type="paragraph" w:styleId="Subttulo">
    <w:name w:val="Subtitle"/>
    <w:basedOn w:val="Normal"/>
    <w:next w:val="Normal"/>
    <w:link w:val="SubttuloCar"/>
    <w:uiPriority w:val="11"/>
    <w:qFormat/>
    <w:rsid w:val="00453A92"/>
    <w:pPr>
      <w:numPr>
        <w:ilvl w:val="1"/>
      </w:numPr>
      <w:spacing w:after="160"/>
      <w:jc w:val="center"/>
    </w:pPr>
    <w:rPr>
      <w:rFonts w:asciiTheme="minorHAnsi" w:eastAsiaTheme="minorEastAsia" w:hAnsiTheme="minorHAnsi" w:cstheme="minorBidi"/>
      <w:color w:val="5A5A5A" w:themeColor="text1" w:themeTint="A5"/>
      <w:spacing w:val="15"/>
      <w:sz w:val="40"/>
      <w:szCs w:val="22"/>
    </w:rPr>
  </w:style>
  <w:style w:type="character" w:customStyle="1" w:styleId="SubttuloCar">
    <w:name w:val="Subtítulo Car"/>
    <w:basedOn w:val="Fuentedeprrafopredeter"/>
    <w:link w:val="Subttulo"/>
    <w:uiPriority w:val="11"/>
    <w:rsid w:val="00453A92"/>
    <w:rPr>
      <w:rFonts w:asciiTheme="minorHAnsi" w:eastAsiaTheme="minorEastAsia" w:hAnsiTheme="minorHAnsi" w:cstheme="minorBidi"/>
      <w:color w:val="5A5A5A" w:themeColor="text1" w:themeTint="A5"/>
      <w:spacing w:val="15"/>
      <w:sz w:val="40"/>
      <w:szCs w:val="22"/>
    </w:rPr>
  </w:style>
  <w:style w:type="character" w:styleId="nfasis">
    <w:name w:val="Emphasis"/>
    <w:basedOn w:val="Fuentedeprrafopredeter"/>
    <w:uiPriority w:val="20"/>
    <w:qFormat/>
    <w:rsid w:val="00453A92"/>
    <w:rPr>
      <w:i/>
      <w:iCs/>
    </w:rPr>
  </w:style>
  <w:style w:type="character" w:styleId="nfasissutil">
    <w:name w:val="Subtle Emphasis"/>
    <w:basedOn w:val="Fuentedeprrafopredeter"/>
    <w:uiPriority w:val="19"/>
    <w:qFormat/>
    <w:rsid w:val="00453A92"/>
    <w:rPr>
      <w:i/>
      <w:iCs/>
      <w:color w:val="404040" w:themeColor="text1" w:themeTint="BF"/>
    </w:rPr>
  </w:style>
  <w:style w:type="character" w:styleId="nfasisintenso">
    <w:name w:val="Intense Emphasis"/>
    <w:basedOn w:val="Fuentedeprrafopredeter"/>
    <w:uiPriority w:val="21"/>
    <w:qFormat/>
    <w:rsid w:val="00453A92"/>
    <w:rPr>
      <w:i/>
      <w:iCs/>
      <w:color w:val="1E5A4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UCP">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435</Words>
  <Characters>2398</Characters>
  <Application>Microsoft Office Word</Application>
  <DocSecurity>0</DocSecurity>
  <Lines>19</Lines>
  <Paragraphs>5</Paragraphs>
  <ScaleCrop>false</ScaleCrop>
  <Company/>
  <LinksUpToDate>false</LinksUpToDate>
  <CharactersWithSpaces>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Rosana Daniela Ferreira Delgado</cp:lastModifiedBy>
  <cp:revision>4</cp:revision>
  <dcterms:created xsi:type="dcterms:W3CDTF">2026-09-06T23:19:00Z</dcterms:created>
  <dcterms:modified xsi:type="dcterms:W3CDTF">2026-09-07T21:17:00Z</dcterms:modified>
</cp:coreProperties>
</file>