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00F16">
      <w:pPr>
        <w:spacing w:before="936"/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学校名称 待填写</w:t>
      </w:r>
    </w:p>
    <w:p w14:paraId="36F5D964">
      <w:pPr>
        <w:spacing w:before="624"/>
        <w:jc w:val="center"/>
        <w:rPr>
          <w:rFonts w:hint="eastAsia" w:ascii="黑体" w:hAnsi="黑体" w:eastAsia="黑体"/>
          <w:bCs/>
          <w:sz w:val="52"/>
          <w:szCs w:val="52"/>
        </w:rPr>
      </w:pPr>
      <w:r>
        <w:rPr>
          <w:rFonts w:hint="eastAsia" w:ascii="黑体" w:hAnsi="黑体" w:eastAsia="黑体"/>
          <w:bCs/>
          <w:sz w:val="52"/>
          <w:szCs w:val="52"/>
        </w:rPr>
        <w:t>毕业设计开题报告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4830"/>
      </w:tblGrid>
      <w:tr w14:paraId="045D7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CF1CF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姓    名</w:t>
            </w:r>
          </w:p>
        </w:tc>
        <w:tc>
          <w:tcPr>
            <w:tcW w:w="483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034B29CC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</w:rPr>
              <w:t>待填写</w:t>
            </w:r>
          </w:p>
        </w:tc>
      </w:tr>
      <w:tr w14:paraId="09A2D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BE142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学    号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4FDBAA45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</w:rPr>
              <w:t>待填写</w:t>
            </w:r>
          </w:p>
        </w:tc>
      </w:tr>
      <w:tr w14:paraId="21F59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2F2B5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专    业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1525925C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宋体"/>
                <w:sz w:val="36"/>
                <w:szCs w:val="36"/>
              </w:rPr>
              <w:t>待填写</w:t>
            </w:r>
          </w:p>
        </w:tc>
      </w:tr>
      <w:tr w14:paraId="38908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96A2E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班    级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532E4309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待填写</w:t>
            </w:r>
          </w:p>
        </w:tc>
      </w:tr>
      <w:tr w14:paraId="1B92B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7C284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指导教师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6327B489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sz w:val="36"/>
                <w:szCs w:val="36"/>
              </w:rPr>
              <w:t>待填写</w:t>
            </w:r>
          </w:p>
        </w:tc>
      </w:tr>
      <w:tr w14:paraId="79255D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EEC1C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学    院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46C935A1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 xml:space="preserve">待填写</w:t>
            </w:r>
          </w:p>
        </w:tc>
      </w:tr>
      <w:tr w14:paraId="39339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95D3A">
            <w:pPr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答辩日期</w:t>
            </w:r>
          </w:p>
        </w:tc>
        <w:tc>
          <w:tcPr>
            <w:tcW w:w="483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bottom"/>
          </w:tcPr>
          <w:p w14:paraId="04EB7F44">
            <w:pPr>
              <w:jc w:val="center"/>
              <w:rPr>
                <w:rFonts w:hint="eastAsia" w:ascii="Times New Roman" w:hAnsi="Times New Roman" w:cs="宋体"/>
                <w:sz w:val="36"/>
                <w:szCs w:val="36"/>
              </w:rPr>
            </w:pPr>
            <w:r>
              <w:rPr>
                <w:rFonts w:hint="eastAsia" w:ascii="Times New Roman" w:hAnsi="Times New Roman" w:cs="宋体"/>
                <w:sz w:val="36"/>
                <w:szCs w:val="36"/>
              </w:rPr>
              <w:t>待填写</w:t>
            </w:r>
          </w:p>
        </w:tc>
      </w:tr>
    </w:tbl>
    <w:p w14:paraId="24D92E6B">
      <w:pPr>
        <w:spacing w:before="624"/>
        <w:jc w:val="center"/>
        <w:rPr>
          <w:rFonts w:hint="eastAsia" w:ascii="黑体" w:hAnsi="黑体" w:eastAsia="黑体"/>
          <w:b/>
          <w:szCs w:val="21"/>
        </w:rPr>
      </w:pPr>
      <w:r>
        <w:rPr>
          <w:rFonts w:hint="eastAsia" w:ascii="Times New Roman" w:hAnsi="Times New Roman" w:cs="宋体"/>
          <w:sz w:val="36"/>
          <w:szCs w:val="36"/>
        </w:rPr>
        <w:t xml:space="preserve">提交日期 待填写</w:t>
      </w:r>
    </w:p>
    <w:p w14:paraId="3934A5D4"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 w14:paraId="1B130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jc w:val="center"/>
        </w:trPr>
        <w:tc>
          <w:tcPr>
            <w:tcW w:w="9104" w:type="dxa"/>
            <w:vAlign w:val="top"/>
          </w:tcPr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课题题目及来源：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课题题目：基于 ESP32 的办公陪伴机器人及多端控制台的设计与实现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课题来源：项目实践（学校认定类别待填写）</w:t>
            </w:r>
          </w:p>
        </w:tc>
      </w:tr>
      <w:tr w14:paraId="6ED111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课题研究的意义和国内外研究现状：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一、研究背景与意义。桌面机器人能够以表情、动作和语音提供日常交互，但设备配置、模型凭据和会话历史容易分散。用户在电脑和手机之间切换时还需重复配置，开发者需要同时处理设备鉴权、网络异常与语音链路。本课题以 AIDesk 中文控制台为统一入口，把模型、角色、会话和机器人设备归入同一账户，使配置与指令结果可追踪。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项目的实践意义在于把 Web 软件工程与 ESP32 设备通道结合。服务端统一托管供应商凭据，设备只使用自身密钥；浏览器、Android、PC 和小程序通过同一 API 复用业务。对话状态写入数据库后，可在暂停、刷新和重新进入会话时恢复。设备指令通过下发、轮询和回执闭合，便于定位故障。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二、相关技术与研究现状。React 提供组件化界面体系[1]，Hono 支持多种 JavaScript 运行环境[2]；ESP-IDF 提供嵌入式网络、任务和外设开发框架[3]。SQLite 与 Node 内置接口可支撑轻量本地服务[4]，SSE 为网页单向增量输出提供机制[5]。这些基础使多端控制台与设备协同具备实现条件。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现有通用模型服务、机器人固件和客户端框架分别解决局部问题。本课题重点研究把账户权限、模型配置、流式恢复、设备回报和语音编排连接为可验证系统的方法，不以自研大模型或新语音算法作为创新结论。MCP 工具接入、自动声纹和持久云数据库迁移属于后续研究，当前不计已完成能力。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三、研究边界。项目已有原型与工程基础。本报告区分现有成果和后续计划，真实供应商、不同网络与各端真机需继续验收，单次本地测试不能替代整体生产可用性评估。</w:t>
            </w:r>
          </w:p>
        </w:tc>
      </w:tr>
    </w:tbl>
    <w:p w14:paraId="3DF04C75"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 w14:paraId="1ECB9F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课题研究的主要内容和方法，研究过程中的主要问题和解决办法：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1. 主要内容与系统结构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系统面向访客、注册用户和设备终端，围绕账户权限、模型角色、会话、设备、语音、会议、Agent 动态和多端接入组织功能。图1展示功能划分。</w:t>
            </w:r>
          </w:p>
          <w:p w14:paraId="22CCFBA5">
            <w:pPr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28" o:spt="75" alt="" type="#_x0000_t75" style="height:134.05pt;width:437.55pt;" filled="f" o:preferrelative="t" stroked="f" coordsize="21600,21600">
                  <v:path/>
                  <v:fill on="f" focussize="0,0"/>
                  <v:stroke on="f"/>
                  <v:imagedata r:id="rId6" o:title=""/>
                  <o:lock v:ext="edit" aspectratio="f"/>
                  <w10:wrap type="none"/>
                  <w10:anchorlock/>
                </v:shape>
              </w:pic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图1 系统功能结构图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用户与权限模块实现注册、登录和租户隔离；模型与角色模块维护获准服务、加密凭据、提示词和任务。流式会话模块保存生成状态，支持暂停续写、撤销与重新生成。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设备模块签发一次性设备码，显示状态和指令回执；语音模块在服务端完成 ASR、角色模型和 TTS 编排，设备采集和回放 PCM。会议模块实现文本导入、发言编辑与纪要生成入口，真实录音和模型链路仍待验收，不把手动命名说话人写成声纹识别。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Agent 动态提供任务事件、短播报、手机提醒与明确授权的远程决定。Web、Android WebView、Electron 和微信小程序复用业务接口，不同服务实例之间不自动同步。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2. 研究方法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采用需求驱动的迭代开发，编号任务与九份记忆文档记录范围和验收；以分层设计隔离 UI、业务、数据和供应商。用纯函数测试检查协议，用隔离数据库检查权限与状态，再结合串口日志、模拟器和真机验证完整链路。</w:t>
            </w:r>
          </w:p>
        </w:tc>
      </w:tr>
    </w:tbl>
    <w:p w14:paraId="75E1C62A"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 w14:paraId="13AD7A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3. 主要问题和解决方法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（1）流式恢复与竞态。将生成状态、片段、token 和租约写入数据库，采用条件更新，防止旧请求覆盖新生成。弱网情况下显式提示可暂停或重试。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（2）凭据安全与跨端鉴权。模型及语音密钥在服务端加密；Web 使用 Cookie，小程序使用 Bearer，设备与上报脚本各用独立凭据，所有用户资源按 user_id 校验。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（3）语音网络阻塞。量测录音墙钟、PCM 吞吐和播放队列。默认使用整段录音上传，减少网络写阻塞损坏采样；连续对话与打断继续在真机复验。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（4）数据持久化。现有云容器的 SQLite 依赖快照与种子，仍有发布丢失窗口。后续单独实施持久数据库迁移、数据校验与回滚，不能把云托管等同于持久存储。</w:t>
            </w:r>
          </w:p>
          <w:p>
            <w:pPr>
              <w:spacing w:line="420" w:lineRule="auto" w:after="0"/>
              <w:jc w:val="both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（5）远程批准安全。只有明确的人类决定才返回允许或拒绝；首个决定生效、过期拒绝、超时不自动放行。</w:t>
            </w:r>
          </w:p>
        </w:tc>
      </w:tr>
      <w:tr w14:paraId="173D21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课题研究进度安排：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已有基础：2026年10月13日至16日，控制台、设备、语音、多端与 Agent 功能分阶段实施，详见项目任务与历史记录。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本次整理：2026年10月23日，完成类型检查、Web/Node 构建及99项本地测试，形成成果包、演示原型和运行包。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第一阶段（起止日期待填写）：按学校要求确认课题与需求，补齐文献和验收标准。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第二阶段（起止日期待填写）：优先完成持久化方案与跨端真机复测，整理真实录音和指令证据。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第三阶段（起止日期待填写）：完善会议音频与模型链路，评估 MCP 工具权限及审计；按独立任务推进。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第四阶段（起止日期待填写）：完成专项测试、论文、正式演示与答辩材料，按学校流程审核。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学校毕业设计周次与答辩日期尚未提供，上述后续日程留待填写，不照抄模板作者的时间。</w:t>
            </w:r>
          </w:p>
        </w:tc>
      </w:tr>
    </w:tbl>
    <w:p w14:paraId="1FD772B9"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 w14:paraId="00C26A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课题研究所需的参考资料：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[1] React Team. React Documentation[EB/OL]. https://react.dev/. 查阅日期：2026-10-23.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[2] Hono. Hono Documentation[EB/OL]. https://hono.dev/docs/. 查阅日期：2026-10-23.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[3] Espressif Systems. ESP-IDF Programming Guide[EB/OL]. https://docs.espressif.com/projects/esp-idf/en/stable/esp32/index.html. 查阅日期：2026-10-23.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[4] Node.js. SQLite API Documentation[EB/OL]. https://nodejs.org/api/sqlite.html. 查阅日期：2026-10-23.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[5] WHATWG. HTML Living Standard Server-sent events[EB/OL]. https://html.spec.whatwg.org/multipage/server-sent-events.html. 作为协议参考，正式论文提交前核实引用格式。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[6] AIDesk 项目组. memory_bank 九文档及工程源码[项目资料]. 2026-10-13至2026-10-23. 仓库：https://github.com/litt-s/AIDeskRobot.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[7] AIDesk. 本地测试原始结果与复现说明[项目资料]. 2026-10-23. 见成果包08目录 test-results.json。</w:t>
            </w:r>
          </w:p>
          <w:p>
            <w:p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说明：以上主要为官方技术资料和工程证据。正式论文应按学校要求补充经过本人阅读的学术文献，不伪造期刊、作者和研究结论。</w:t>
            </w:r>
          </w:p>
        </w:tc>
      </w:tr>
    </w:tbl>
    <w:p w14:paraId="55A01B4B"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4"/>
      </w:tblGrid>
      <w:tr w14:paraId="495C79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指导教师审查意见：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待指导教师本人填写。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/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指导教师签字：待签署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日期：待填写</w:t>
            </w:r>
          </w:p>
        </w:tc>
      </w:tr>
      <w:tr w14:paraId="1F2823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系审查意见：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待相关负责人填写。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系主任签字：待签署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日期：待填写</w:t>
            </w:r>
          </w:p>
        </w:tc>
      </w:tr>
      <w:tr w14:paraId="12D7A9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04" w:type="dxa"/>
            <w:vAlign w:val="top"/>
          </w:tcPr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学院审查意见：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待学院填写。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学院负责人签字及公章：待签署</w:t>
            </w:r>
          </w:p>
          <w:p>
            <w:pPr>
              <w:jc w:val="left"/>
              <w:rPr>
                <w:rFonts w:ascii="Times New Roman" w:hAnsi="Times New Roman"/>
                <w:sz w:val="24"/>
                <w:szCs w:val="24"/>
              </w:rPr>
              <w:spacing w:line="420" w:lineRule="auto" w:after="0"/>
            </w:pPr>
            <w:r>
              <w:rPr>
                <w:rFonts w:eastAsia="宋体" w:ascii="Times New Roman" w:hAnsi="Times New Roman"/>
                <w:sz w:val="22"/>
                <w:color w:val="000000"/>
              </w:rPr>
              <w:t xml:space="preserve">日期：待填写</w:t>
            </w:r>
          </w:p>
        </w:tc>
      </w:tr>
    </w:tbl>
    <w:p w14:paraId="4AD9F4ED"/>
    <w:sectPr>
      <w:pgSz w:w="11906" w:h="16838"/>
      <w:pgMar w:top="1644" w:right="1304" w:bottom="1304" w:left="1304" w:header="851" w:footer="992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42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2B2F3F"/>
    <w:rsid w:val="00505C47"/>
    <w:rsid w:val="006829B3"/>
    <w:rsid w:val="00755872"/>
    <w:rsid w:val="007846A3"/>
    <w:rsid w:val="00883303"/>
    <w:rsid w:val="0090153C"/>
    <w:rsid w:val="00902182"/>
    <w:rsid w:val="009974CA"/>
    <w:rsid w:val="00A31F6D"/>
    <w:rsid w:val="00B3608D"/>
    <w:rsid w:val="00D9765F"/>
    <w:rsid w:val="00FD64BE"/>
    <w:rsid w:val="56E30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link w:val="9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260" w:beforeAutospacing="0" w:after="260" w:afterAutospacing="0" w:line="413" w:lineRule="auto"/>
      <w:ind w:left="1430" w:hanging="720"/>
      <w:outlineLvl w:val="2"/>
    </w:pPr>
    <w:rPr>
      <w:b/>
      <w:sz w:val="32"/>
    </w:rPr>
  </w:style>
  <w:style w:type="character" w:default="1" w:styleId="8">
    <w:name w:val="Default Paragraph Font"/>
    <w:link w:val="1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uiPriority w:val="99"/>
    <w:pPr>
      <w:jc w:val="left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link w:val="1"/>
    <w:semiHidden/>
    <w:unhideWhenUsed/>
    <w:uiPriority w:val="99"/>
    <w:rPr>
      <w:sz w:val="24"/>
      <w:szCs w:val="24"/>
    </w:rPr>
  </w:style>
  <w:style w:type="character" w:customStyle="1" w:styleId="10">
    <w:name w:val="页眉 字符"/>
    <w:link w:val="5"/>
    <w:qFormat/>
    <w:uiPriority w:val="99"/>
    <w:rPr>
      <w:sz w:val="18"/>
      <w:szCs w:val="18"/>
    </w:rPr>
  </w:style>
  <w:style w:type="character" w:customStyle="1" w:styleId="11">
    <w:name w:val="页脚 字符"/>
    <w:link w:val="4"/>
    <w:qFormat/>
    <w:uiPriority w:val="99"/>
    <w:rPr>
      <w:sz w:val="18"/>
      <w:szCs w:val="18"/>
    </w:rPr>
  </w:style>
  <w:style w:type="paragraph" w:customStyle="1" w:styleId="12">
    <w:name w:val="参考文献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3">
    <w:name w:val="Table Paragraph"/>
    <w:basedOn w:val="1"/>
    <w:qFormat/>
    <w:uiPriority w:val="1"/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931</Words>
  <Characters>1032</Characters>
  <TotalTime>6</TotalTime>
  <ScaleCrop>false</ScaleCrop>
  <LinksUpToDate>false</LinksUpToDate>
  <CharactersWithSpaces>1065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2026-10-14T15:28:00Z</dcterms:created>
  <dc:creator>待填写</dc:creator>
  <cp:lastModifiedBy>待填写</cp:lastModifiedBy>
  <dcterms:modified xsi:type="dcterms:W3CDTF">2026-10-16T01:01:17Z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eyJoZGlkIjoiMGNmNTczY2FlNTlkZWZhNTE3ZWJjZGZlYTQ1ZDEyNjEiLCJ1c2VySWQiOiIxMTcyNjk3Mjk1In0=</vt:lpwstr>
  </property>
  <property fmtid="{D5CDD505-2E9C-101B-9397-08002B2CF9AE}" pid="3" name="KSOProductBuildVer">
    <vt:lpwstr>2052-12.1.0.29161</vt:lpwstr>
  </property>
  <property fmtid="{D5CDD505-2E9C-101B-9397-08002B2CF9AE}" pid="4" name="ICV">
    <vt:lpwstr>1713D910D10048ADB4D65D2C1BE082C7_12</vt:lpwstr>
  </property>
</Properties>
</file>