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after="264" w:line="408"/>
        <w:jc w:val="left"/>
        <w:rPr>
          <w:color w:val="1a4d8f"/>
        </w:rPr>
      </w:pPr>
      <w:r>
        <w:rPr>
          <w:rFonts w:hint="eastAsia" w:ascii="黑体" w:hAnsi="黑体" w:eastAsia="黑体" w:cs="黑体"/>
          <w:color w:val="1a4d8f"/>
          <w:spacing w:val="38"/>
          <w:sz w:val="22"/>
        </w:rPr>
        <w:t>产 品 与 技 术 方 案</w:t>
      </w:r>
    </w:p>
    <w:p w14:paraId="00000002">
      <w:pPr>
        <w:spacing w:after="120" w:line="324"/>
        <w:jc w:val="left"/>
        <w:rPr>
          <w:color w:val="1a4d8f"/>
        </w:rPr>
      </w:pPr>
      <w:r>
        <w:rPr>
          <w:rFonts w:hint="eastAsia" w:ascii="黑体" w:hAnsi="黑体" w:eastAsia="黑体" w:cs="黑体"/>
          <w:b w:val="1"/>
          <w:color w:val="1a4d8f"/>
          <w:sz w:val="56"/>
        </w:rPr>
        <w:t>卡点驱动</w:t>
      </w:r>
      <w:r>
        <w:br w:type="textWrapping"/>
      </w:r>
      <w:r>
        <w:rPr>
          <w:rFonts w:hint="eastAsia" w:ascii="黑体" w:hAnsi="黑体" w:eastAsia="黑体" w:cs="黑体"/>
          <w:b w:val="1"/>
          <w:color w:val="1a4d8f"/>
          <w:sz w:val="56"/>
        </w:rPr>
        <w:t>端侧网课学习助手</w:t>
      </w:r>
    </w:p>
    <w:p w14:paraId="00000003">
      <w:pPr>
        <w:spacing w:after="528" w:line="408"/>
        <w:jc w:val="left"/>
        <w:rPr>
          <w:color w:val="5f5e5a"/>
        </w:rPr>
      </w:pPr>
      <w:r>
        <w:rPr>
          <w:rFonts w:hint="eastAsia" w:ascii="宋体" w:hAnsi="宋体" w:eastAsia="宋体" w:cs="宋体"/>
          <w:color w:val="5f5e5a"/>
          <w:sz w:val="26"/>
        </w:rPr>
        <w:t>基于华硕 ProArt N1X 与 NVIDIA 本地算力的端侧 AI 应用</w:t>
      </w:r>
    </w:p>
    <w:p w14:paraId="00000004">
      <w:pPr>
        <w:spacing w:before="0" w:after="0" w:line="480"/>
        <w:ind w:left="0" w:right="0"/>
        <w:jc w:val="left"/>
        <w:rPr>
          <w:color w:val="5f5e5a"/>
        </w:rPr>
      </w:pPr>
      <w:r>
        <w:rPr>
          <w:rFonts w:hint="eastAsia" w:ascii="宋体" w:hAnsi="宋体" w:eastAsia="宋体" w:cs="宋体"/>
          <w:color w:val="5f5e5a"/>
          <w:sz w:val="18"/>
        </w:rPr>
        <w:t>文档版本　v1.0</w:t>
      </w:r>
    </w:p>
    <w:p w14:paraId="00000005">
      <w:pPr>
        <w:spacing w:before="0" w:after="0" w:line="480"/>
        <w:ind w:left="0" w:right="0"/>
        <w:jc w:val="left"/>
        <w:rPr>
          <w:color w:val="5f5e5a"/>
        </w:rPr>
      </w:pPr>
      <w:r>
        <w:rPr>
          <w:rFonts w:hint="eastAsia" w:ascii="宋体" w:hAnsi="宋体" w:eastAsia="宋体" w:cs="宋体"/>
          <w:color w:val="5f5e5a"/>
          <w:sz w:val="18"/>
        </w:rPr>
        <w:t>编制日期　2026 年 10 月</w:t>
      </w:r>
    </w:p>
    <w:p w14:paraId="00000006">
      <w:pPr>
        <w:spacing w:before="0" w:after="0" w:line="480"/>
        <w:ind w:left="0" w:right="0"/>
        <w:jc w:val="left"/>
        <w:rPr>
          <w:color w:val="5f5e5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f5e5a"/>
          <w:sz w:val="18"/>
        </w:rPr>
        <w:t>文档类型　技术方案 / 参赛说明</w:t>
      </w:r>
    </w:p>
    <w:p w14:paraId="00000007">
      <w:pPr>
        <w:spacing w:before="240" w:after="120"/>
      </w:pPr>
      <w:r>
        <w:rPr>
          <w:rFonts w:hint="eastAsia"/>
          <w:b w:val="1"/>
        </w:rPr>
        <w:t>目　录</w:t>
      </w:r>
    </w:p>
    <w:p w14:paraId="0000000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核心命题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目标用户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1.3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二、为什么必须端侧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三条硬约束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一个不可替代的理由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方案对比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三、产品设计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功能全景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F1 卡点识别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 F2 划段重讲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 F3 截图对回课程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3.5 F4 漏洞地图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3.6 交互原则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四、系统架构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分层架构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采集覆盖面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模型分工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 显存与算力预算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4.6 统一接入层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五、核心技术方案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 音频管线：双遍转写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 卡点识别算法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 时间轴对齐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5.4 数据模型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5.5 调度策略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5.6 性能预估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六、关键设计决策记录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ADR-001　检测与理解分离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ADR-002　双遍转写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ADR-003　不做自动播放与自动切集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ADR-004　静默运行，课后交付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ADR-005　不做逐客户端适配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七、合规与风险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7.1 学术诚信边界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7.2 平台规则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7.3 隐私设计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7.4 技术风险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八、实施计划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8.1 MVP 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8.2 阶段划分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8.3 验证方法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九、创新点总结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 A：术语表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附录 B：参考模型清单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38">
      <w:pPr>
        <w:spacing w:before="0" w:after="0" w:line="408"/>
        <w:ind w:left="0" w:right="0"/>
        <w:rPr>
          <w:color w:val="1a1a1a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00000039">
      <w:pPr>
        <w:pStyle w:val="000005"/>
        <w:keepNext w:val="1"/>
        <w:keepLines w:val="1"/>
        <w:pBdr>
          <w:bottom w:val="single" w:color="1a4d8f" w:sz="12" w:space="3"/>
        </w:pBdr>
        <w:spacing w:before="9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4d8f"/>
          <w:sz w:val="40"/>
        </w:rPr>
        <w:t>摘要</w:t>
      </w:r>
      <w:bookmarkEnd w:id="1"/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left w:val="single" w:color="1a4d8f" w:sz="24"/>
            </w:tcBorders>
            <w:shd w:val="clear" w:fill="f2f5f9"/>
            <w:tcMar>
              <w:top w:w="192" w:type="dxa"/>
              <w:left w:w="240" w:type="dxa"/>
              <w:bottom w:w="192" w:type="dxa"/>
              <w:right w:w="240" w:type="dxa"/>
            </w:tcMar>
            <w:vAlign w:val="center"/>
          </w:tcPr>
          <w:p w14:paraId="0000003A">
            <w:pPr>
              <w:spacing w:before="84" w:after="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本文提出一款运行在本地的网课学习助手，课程无论运行在浏览器中还是专用客户端里，都由同一套采集底座支撑。它不替用户记笔记，也不替用户答题，而是持续判断“这一刻你有没有听懂”，并在你没听懂的位置提供有针对性的重讲。系统的核心是一套卡点识别算法：用统计算出内容的认知负荷，用播放行为判断用户的真实反应，两者交叉形成四象限判定，再通过事后证据、抽样自测与跨课对账确认那些用户自己都没有察觉的知识漏洞。</w:t>
            </w:r>
          </w:p>
          <w:p w14:paraId="0000003B">
            <w:pPr>
              <w:spacing w:before="84" w:after="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整套方案建立在华硕 ProArt N1X（NVIDIA RTX Spark N1X 平台）的本地算力之上。选择端侧不是出于成本偏好，而是因为这类系统需要长期积累个人学习档案、需要处理包含师生影像的课堂画面、需要在听课全程保持零边际成本运行，这三条在云端架构下都不成立。</w:t>
            </w:r>
          </w:p>
          <w:p w14:paraId="0000003C">
            <w:pPr>
              <w:spacing w:before="84" w:after="84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本方案包含产品定义、端侧必要性论证、系统架构、卡点识别算法、数据模型、关键设计决策记录、合规边界与实施计划，可直接作为工程落地依据与参赛技术说明。</w:t>
            </w:r>
          </w:p>
        </w:tc>
      </w:tr>
    </w:tbl>
    <w:p w14:paraId="0000003D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a4d8f"/>
          <w:sz w:val="40"/>
        </w:rPr>
        <w:t>一、项目概述</w:t>
      </w:r>
      <w:bookmarkEnd w:id="2"/>
    </w:p>
    <w:p w14:paraId="0000003E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" w:name="section-2-1"/>
      <w:r>
        <w:rPr>
          <w:rFonts w:hint="eastAsia" w:ascii="黑体" w:hAnsi="黑体" w:eastAsia="黑体" w:cs="黑体"/>
          <w:b w:val="1"/>
          <w:color w:val="1a1a1a"/>
          <w:sz w:val="28"/>
        </w:rPr>
        <w:t>1.1 核心命题</w:t>
      </w:r>
      <w:bookmarkEnd w:id="3"/>
    </w:p>
    <w:p w14:paraId="0000003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在线学习真正困难的地方，在于</w:t>
      </w:r>
      <w:r>
        <w:rPr>
          <w:rFonts w:hint="eastAsia" w:ascii="宋体" w:hAnsi="宋体" w:eastAsia="宋体" w:cs="宋体"/>
          <w:b w:val="1"/>
          <w:color w:val="1a1a1a"/>
          <w:sz w:val="24"/>
        </w:rPr>
        <w:t>没有人知道你从哪一刻开始跟不上了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4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线下课堂里，老师能看见学生的表情；学生听不懂时会皱眉、会翻书、会小声问同桌。网课把这条反馈回路彻底切断了。学生面对的是一个匀速播放的视频，它不会因为你没听懂而停下，也不会因为你已经会了而加速。</w:t>
      </w:r>
    </w:p>
    <w:p w14:paraId="0000004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现有工具解决的都是“信息加工”问题：录屏、转写、总结、做脑图。它们默认学生已经把内容听进去了，剩下的只是整理。但真实的失败点往往更早——内容根本没进入理解，整理出来的笔记只是把没听懂的话抄了一遍。</w:t>
      </w:r>
    </w:p>
    <w:p w14:paraId="0000004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因此本项目的切入点不是“帮你整理”，而是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帮你发现没听懂的地方，并把它讲明白</w:t>
      </w:r>
      <w:r>
        <w:rPr>
          <w:rFonts w:hint="eastAsia" w:ascii="宋体" w:hAnsi="宋体" w:eastAsia="宋体" w:cs="宋体"/>
          <w:color w:val="1a1a1a"/>
          <w:sz w:val="24"/>
        </w:rPr>
        <w:t>。我们把这样的位置称为</w:t>
      </w:r>
      <w:r>
        <w:rPr>
          <w:rFonts w:hint="eastAsia" w:ascii="宋体" w:hAnsi="宋体" w:eastAsia="宋体" w:cs="宋体"/>
          <w:b w:val="1"/>
          <w:color w:val="1a1a1a"/>
          <w:sz w:val="24"/>
        </w:rPr>
        <w:t>卡点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43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一个卡点由三要素构成：时间位置（第几分几秒）、认知缺口（缺的是哪个概念或哪一步推理）、成因（是前置知识缺失、讲法不匹配，还是信息密度过高）。系统围绕这三要素组织全部功能。</w:t>
      </w:r>
    </w:p>
    <w:p w14:paraId="00000044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" w:name="section-2-2"/>
      <w:r>
        <w:rPr>
          <w:rFonts w:hint="eastAsia" w:ascii="黑体" w:hAnsi="黑体" w:eastAsia="黑体" w:cs="黑体"/>
          <w:b w:val="1"/>
          <w:color w:val="1a1a1a"/>
          <w:sz w:val="28"/>
        </w:rPr>
        <w:t>1.2 目标用户</w:t>
      </w:r>
      <w:bookmarkEnd w:id="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239"/>
        <w:gridCol w:w="3239"/>
      </w:tblGrid>
      <w:tr>
        <w:trPr>
          <w:tblHeader w:val="1"/>
        </w:trPr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4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用户类型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4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典型场景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核心痛点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在校大学生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专业课录播、通识课、实验课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一节 90 分钟，回看成本高，考前不知道漏洞在哪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考证与考研人群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长周期系统课，动辄上百小时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进度压力大，遇到难点容易整段放弃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职业学习者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技术课程、行业培训</w:t>
            </w:r>
          </w:p>
        </w:tc>
        <w:tc>
          <w:tcPr>
            <w:tcW w:w="323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术语密集，前置知识断层，缺乏可提问的对象</w:t>
            </w:r>
          </w:p>
        </w:tc>
      </w:tr>
    </w:tbl>
    <w:p w14:paraId="0000005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三类用户的共同特征：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课程时长长、内容密度高、没有实时答疑渠道</w:t>
      </w:r>
      <w:r>
        <w:rPr>
          <w:rFonts w:hint="eastAsia" w:ascii="宋体" w:hAnsi="宋体" w:eastAsia="宋体" w:cs="宋体"/>
          <w:color w:val="1a1a1a"/>
          <w:sz w:val="24"/>
        </w:rPr>
        <w:t>。这决定了系统必须能长时间静默运行，并且能对长内容做结构性分析。</w:t>
      </w:r>
    </w:p>
    <w:p w14:paraId="00000052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5" w:name="section-2-3"/>
      <w:r>
        <w:rPr>
          <w:rFonts w:hint="eastAsia" w:ascii="黑体" w:hAnsi="黑体" w:eastAsia="黑体" w:cs="黑体"/>
          <w:b w:val="1"/>
          <w:color w:val="1a1a1a"/>
          <w:sz w:val="28"/>
        </w:rPr>
        <w:t>1.3 设计原则</w:t>
      </w:r>
      <w:bookmarkEnd w:id="5"/>
    </w:p>
    <w:p w14:paraId="00000053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第一，静默优先。</w:t>
      </w:r>
      <w:r>
        <w:rPr>
          <w:rFonts w:hint="eastAsia" w:ascii="宋体" w:hAnsi="宋体" w:eastAsia="宋体" w:cs="宋体"/>
          <w:color w:val="1a1a1a"/>
          <w:sz w:val="24"/>
        </w:rPr>
        <w:t>听课过程中不弹窗、不总结、不打断。所有理解与整理在课后完成。</w:t>
      </w:r>
    </w:p>
    <w:p w14:paraId="00000054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第二，检测与理解分离。</w:t>
      </w:r>
      <w:r>
        <w:rPr>
          <w:rFonts w:hint="eastAsia" w:ascii="宋体" w:hAnsi="宋体" w:eastAsia="宋体" w:cs="宋体"/>
          <w:color w:val="1a1a1a"/>
          <w:sz w:val="24"/>
        </w:rPr>
        <w:t>轻量判断常驻，重量分析按需。这条原则决定了系统在消费级硬件上是否可行。</w:t>
      </w:r>
    </w:p>
    <w:p w14:paraId="0000005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第三，克制能力边界。</w:t>
      </w:r>
      <w:r>
        <w:rPr>
          <w:rFonts w:hint="eastAsia" w:ascii="宋体" w:hAnsi="宋体" w:eastAsia="宋体" w:cs="宋体"/>
          <w:color w:val="1a1a1a"/>
          <w:sz w:val="24"/>
        </w:rPr>
        <w:t>不代写作业、不代答题、不接管播放。产品价值建立在“帮用户听懂”，而非“帮用户完成”。</w:t>
      </w:r>
    </w:p>
    <w:p w14:paraId="0000005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第四，数据留在我这里。</w:t>
      </w:r>
      <w:r>
        <w:rPr>
          <w:rFonts w:hint="eastAsia" w:ascii="宋体" w:hAnsi="宋体" w:eastAsia="宋体" w:cs="宋体"/>
          <w:color w:val="1a1a1a"/>
          <w:sz w:val="24"/>
        </w:rPr>
        <w:t>课堂音频、屏幕画面、学习行为一律不出本机。</w:t>
      </w:r>
    </w:p>
    <w:p w14:paraId="00000057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6" w:name="section-3"/>
      <w:r>
        <w:rPr>
          <w:rFonts w:hint="eastAsia" w:ascii="黑体" w:hAnsi="黑体" w:eastAsia="黑体" w:cs="黑体"/>
          <w:b w:val="1"/>
          <w:color w:val="1a4d8f"/>
          <w:sz w:val="40"/>
        </w:rPr>
        <w:t>二、为什么必须端侧</w:t>
      </w:r>
      <w:bookmarkEnd w:id="6"/>
    </w:p>
    <w:p w14:paraId="0000005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大赛要求“开发能发挥端侧优势的 AI 应用”。一个诚实的做法是先证明：如果把同样的系统搬到云端，它会坏在哪。</w:t>
      </w:r>
    </w:p>
    <w:p w14:paraId="00000059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7" w:name="section-3-1"/>
      <w:r>
        <w:rPr>
          <w:rFonts w:hint="eastAsia" w:ascii="黑体" w:hAnsi="黑体" w:eastAsia="黑体" w:cs="黑体"/>
          <w:b w:val="1"/>
          <w:color w:val="1a1a1a"/>
          <w:sz w:val="28"/>
        </w:rPr>
        <w:t>2.1 三条硬约束</w:t>
      </w:r>
      <w:bookmarkEnd w:id="7"/>
    </w:p>
    <w:p w14:paraId="0000005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约束一：成本结构不成立。</w:t>
      </w:r>
      <w:r>
        <w:rPr>
          <w:rFonts w:hint="eastAsia" w:ascii="宋体" w:hAnsi="宋体" w:eastAsia="宋体" w:cs="宋体"/>
          <w:color w:val="1a1a1a"/>
          <w:sz w:val="24"/>
        </w:rPr>
        <w:t>一节 45 分钟的课会产生约 6000 至 8000 字的转写文本，以及全程的屏幕帧与行为事件。系统需要对这些内容做持续判断，并在课后做多轮分析。按主流云端 API 的按量计费模型，一名学生一天四节课的持续调用成本会远超其对工具的付费意愿。而本地运行的一次性硬件投入之后，边际成本只剩电费。</w:t>
      </w:r>
    </w:p>
    <w:p w14:paraId="0000005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约束二：隐私边界不可让渡。</w:t>
      </w:r>
      <w:r>
        <w:rPr>
          <w:rFonts w:hint="eastAsia" w:ascii="宋体" w:hAnsi="宋体" w:eastAsia="宋体" w:cs="宋体"/>
          <w:color w:val="1a1a1a"/>
          <w:sz w:val="24"/>
        </w:rPr>
        <w:t>网课画面里会出现授课教师的形象、同学的头像、聊天区的真实姓名，音频里可能出现宿舍环境声与私下对话。把这些内容上传到第三方服务器，本质上是把</w:t>
      </w:r>
      <w:r>
        <w:rPr>
          <w:rFonts w:hint="eastAsia" w:ascii="宋体" w:hAnsi="宋体" w:eastAsia="宋体" w:cs="宋体"/>
          <w:b w:val="1"/>
          <w:color w:val="1a1a1a"/>
          <w:sz w:val="24"/>
        </w:rPr>
        <w:t>他人的</w:t>
      </w:r>
      <w:r>
        <w:rPr>
          <w:rFonts w:hint="eastAsia" w:ascii="宋体" w:hAnsi="宋体" w:eastAsia="宋体" w:cs="宋体"/>
          <w:color w:val="1a1a1a"/>
          <w:sz w:val="24"/>
        </w:rPr>
        <w:t>影像与声音交出去，这不是用户单方面同意就能解决的事情。本地处理是唯一干净的解法。</w:t>
      </w:r>
    </w:p>
    <w:p w14:paraId="0000005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约束三：交互延迟不可接受。</w:t>
      </w:r>
      <w:r>
        <w:rPr>
          <w:rFonts w:hint="eastAsia" w:ascii="宋体" w:hAnsi="宋体" w:eastAsia="宋体" w:cs="宋体"/>
          <w:color w:val="1a1a1a"/>
          <w:sz w:val="24"/>
        </w:rPr>
        <w:t>卡点标记需要在用户回退后数秒内出现在时间轴上，实时字幕需要亚秒级跟随。任何依赖网络往返的架构都在这条线上失守。</w:t>
      </w:r>
    </w:p>
    <w:p w14:paraId="0000005D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8" w:name="section-3-2"/>
      <w:r>
        <w:rPr>
          <w:rFonts w:hint="eastAsia" w:ascii="黑体" w:hAnsi="黑体" w:eastAsia="黑体" w:cs="黑体"/>
          <w:b w:val="1"/>
          <w:color w:val="1a1a1a"/>
          <w:sz w:val="28"/>
        </w:rPr>
        <w:t>2.2 一个不可替代的理由</w:t>
      </w:r>
      <w:bookmarkEnd w:id="8"/>
    </w:p>
    <w:p w14:paraId="0000005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前三条约束都可以被反驳——“云端也能做，只是贵一点、慢一点”。真正无法反驳的是第四条：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left w:val="single" w:color="1a4d8f" w:sz="24"/>
            </w:tcBorders>
            <w:shd w:val="clear" w:fill="f2f5f9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00005F">
            <w:pPr>
              <w:spacing w:before="73" w:after="73"/>
              <w:ind w:left="0" w:right="0"/>
              <w:jc w:val="center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这套系统的核心资产是跨课程、跨学期的个人学习档案，它必须生长在用户自己的机器上。</w:t>
            </w:r>
          </w:p>
        </w:tc>
      </w:tr>
    </w:tbl>
    <w:p w14:paraId="0000006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隐性卡点的判定依赖“这个概念在后面被再次提及时你的反应”，结构性卡点依赖“三节课都卡在同一类前置知识”。这些判断需要数月的数据积累。云端方案要么无法长期留存这些高度敏感的行为数据，要么留存了也无法与本地设备的其他上下文（本地文件、本地笔记、本地做题记录）打通。</w:t>
      </w:r>
    </w:p>
    <w:p w14:paraId="0000006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换句话说：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这套系统会随着使用越来越懂你，而这份“懂”存在你的电脑里，不在别人的服务器上。</w:t>
      </w:r>
      <w:r>
        <w:rPr>
          <w:rFonts w:hint="eastAsia" w:ascii="宋体" w:hAnsi="宋体" w:eastAsia="宋体" w:cs="宋体"/>
          <w:color w:val="1a1a1a"/>
          <w:sz w:val="24"/>
        </w:rPr>
        <w:t>这是端侧方案的结构性优势，不是成本优势的另一种说法。</w:t>
      </w:r>
    </w:p>
    <w:p w14:paraId="00000062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9" w:name="section-3-3"/>
      <w:r>
        <w:rPr>
          <w:rFonts w:hint="eastAsia" w:ascii="黑体" w:hAnsi="黑体" w:eastAsia="黑体" w:cs="黑体"/>
          <w:b w:val="1"/>
          <w:color w:val="1a1a1a"/>
          <w:sz w:val="28"/>
        </w:rPr>
        <w:t>2.3 方案对比</w:t>
      </w:r>
      <w:bookmarkEnd w:id="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3322"/>
        <w:gridCol w:w="3322"/>
      </w:tblGrid>
      <w:tr>
        <w:trPr>
          <w:tblHeader w:val="1"/>
        </w:trPr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6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维度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6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云端 API 方案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6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本地 N1X 方案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单节课分析成本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 Token 持续计费，长课程迅速累积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一次硬件投入，边际成本近零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课堂影像与音频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必须上传，涉及第三方隐私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全程不出本机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卡点标记延迟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受网络往返与排队影响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本地毫秒级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长期学习档案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受留存政策与服务可用性约束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永久留存，可与其他本地数据关联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离线可用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不可用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完全可用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模型能力上限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可调用更大模型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122B 级开源模型，质量接近云端中高端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高峰并发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受配额限制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无限制</w:t>
            </w:r>
          </w:p>
        </w:tc>
      </w:tr>
    </w:tbl>
    <w:p w14:paraId="0000007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结论：本地方案在</w:t>
      </w:r>
      <w:r>
        <w:rPr>
          <w:rFonts w:hint="eastAsia" w:ascii="宋体" w:hAnsi="宋体" w:eastAsia="宋体" w:cs="宋体"/>
          <w:b w:val="1"/>
          <w:color w:val="1a1a1a"/>
          <w:sz w:val="24"/>
        </w:rPr>
        <w:t>成本、隐私、延迟、长期资产</w:t>
      </w:r>
      <w:r>
        <w:rPr>
          <w:rFonts w:hint="eastAsia" w:ascii="宋体" w:hAnsi="宋体" w:eastAsia="宋体" w:cs="宋体"/>
          <w:color w:val="1a1a1a"/>
          <w:sz w:val="24"/>
        </w:rPr>
        <w:t>四个维度上占优，仅在“极端峰值能力”上略逊。对本场景而言，这个取舍是划算的。</w:t>
      </w:r>
    </w:p>
    <w:p w14:paraId="0000007C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10" w:name="section-4"/>
      <w:r>
        <w:rPr>
          <w:rFonts w:hint="eastAsia" w:ascii="黑体" w:hAnsi="黑体" w:eastAsia="黑体" w:cs="黑体"/>
          <w:b w:val="1"/>
          <w:color w:val="1a4d8f"/>
          <w:sz w:val="40"/>
        </w:rPr>
        <w:t>三、产品设计</w:t>
      </w:r>
      <w:bookmarkEnd w:id="10"/>
    </w:p>
    <w:p w14:paraId="0000007D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1" w:name="section-4-1"/>
      <w:r>
        <w:rPr>
          <w:rFonts w:hint="eastAsia" w:ascii="黑体" w:hAnsi="黑体" w:eastAsia="黑体" w:cs="黑体"/>
          <w:b w:val="1"/>
          <w:color w:val="1a1a1a"/>
          <w:sz w:val="28"/>
        </w:rPr>
        <w:t>3.1 功能全景</w:t>
      </w:r>
      <w:bookmarkEnd w:id="11"/>
    </w:p>
    <w:p w14:paraId="0000007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系统由四个功能构成，围绕卡点形成闭环。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827"/>
        <w:gridCol w:w="4485"/>
        <w:gridCol w:w="1162"/>
      </w:tblGrid>
      <w:tr>
        <w:trPr>
          <w:tblHeader w:val="1"/>
        </w:trPr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7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编号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8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功能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8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定位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8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优先级</w:t>
            </w:r>
          </w:p>
        </w:tc>
      </w:tr>
      <w:tr>
        <w:trPr/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F1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卡点识别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自动发现没听懂的位置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P0</w:t>
            </w:r>
          </w:p>
        </w:tc>
      </w:tr>
      <w:tr>
        <w:trPr/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F2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划段重讲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对指定时间段做降维重讲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P0</w:t>
            </w:r>
          </w:p>
        </w:tc>
      </w:tr>
      <w:tr>
        <w:trPr/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F3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截图对回课程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把题目映射回课程知识点与时间点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P1</w:t>
            </w:r>
          </w:p>
        </w:tc>
      </w:tr>
      <w:tr>
        <w:trPr/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8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F4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漏洞地图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汇总卡点，生成复习路径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P1</w:t>
            </w:r>
          </w:p>
        </w:tc>
      </w:tr>
    </w:tbl>
    <w:p w14:paraId="00000093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四者的关系是：F1 发现问题，F2 解决单点问题，F3 解决“题目不会做但说不清哪儿不会”的问题，F4 把单点问题汇总成结构性诊断，并成为下一轮学习的起点。</w:t>
      </w:r>
    </w:p>
    <w:p w14:paraId="00000094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2" w:name="section-4-2"/>
      <w:r>
        <w:rPr>
          <w:rFonts w:hint="eastAsia" w:ascii="黑体" w:hAnsi="黑体" w:eastAsia="黑体" w:cs="黑体"/>
          <w:b w:val="1"/>
          <w:color w:val="1a1a1a"/>
          <w:sz w:val="28"/>
        </w:rPr>
        <w:t>3.2 F1 卡点识别</w:t>
      </w:r>
      <w:bookmarkEnd w:id="12"/>
    </w:p>
    <w:p w14:paraId="0000009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系统在听课过程中静默采集三类信号，在时间轴上连续打分，产出卡点候选。用户也可以随时手动标记，手动标记的权重高于任何自动信号。</w:t>
      </w:r>
    </w:p>
    <w:p w14:paraId="0000009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识别结果分三种状态：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显性卡点</w:t>
      </w:r>
      <w:r>
        <w:rPr>
          <w:rFonts w:hint="eastAsia" w:ascii="宋体" w:hAnsi="宋体" w:eastAsia="宋体" w:cs="宋体"/>
          <w:color w:val="1a1a1a"/>
          <w:sz w:val="24"/>
        </w:rPr>
        <w:t>有明确行为证据（回退、反复播放），直接进入待解决队列；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隐性卡点候选</w:t>
      </w:r>
      <w:r>
        <w:rPr>
          <w:rFonts w:hint="eastAsia" w:ascii="宋体" w:hAnsi="宋体" w:eastAsia="宋体" w:cs="宋体"/>
          <w:color w:val="1a1a1a"/>
          <w:sz w:val="24"/>
        </w:rPr>
        <w:t>指内容负荷高但当时无异常行为，等待后续证据确认；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结构性卡点</w:t>
      </w:r>
      <w:r>
        <w:rPr>
          <w:rFonts w:hint="eastAsia" w:ascii="宋体" w:hAnsi="宋体" w:eastAsia="宋体" w:cs="宋体"/>
          <w:color w:val="1a1a1a"/>
          <w:sz w:val="24"/>
        </w:rPr>
        <w:t>指跨多节课在同一类前置知识上反复出现，标记为根因级问题。</w:t>
      </w:r>
    </w:p>
    <w:p w14:paraId="00000097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3" w:name="section-4-3"/>
      <w:r>
        <w:rPr>
          <w:rFonts w:hint="eastAsia" w:ascii="黑体" w:hAnsi="黑体" w:eastAsia="黑体" w:cs="黑体"/>
          <w:b w:val="1"/>
          <w:color w:val="1a1a1a"/>
          <w:sz w:val="28"/>
        </w:rPr>
        <w:t>3.3 F2 划段重讲</w:t>
      </w:r>
      <w:bookmarkEnd w:id="13"/>
    </w:p>
    <w:p w14:paraId="0000009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用户选中一段时间范围（或直接点击某个卡点），系统重新处理该段音频并重讲。关键设计是：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重讲不是复述，而是降维。</w:t>
      </w:r>
    </w:p>
    <w:p w14:paraId="00000099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系统提供五种重讲策略，用户可选择，系统也会根据内容类型自动推荐。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654"/>
        <w:gridCol w:w="3322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9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策略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9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做法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9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适用场景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换类比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用一个生活化场景替代原讲授路径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抽象概念、数学定义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补前置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指出缺失的前置知识并先讲它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卡在推导中间步骤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数值化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用具体数字代入跑一遍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公式、算法、财务模型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反向验证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从结论倒推，解释为什么会得到它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定理证明、架构决策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分层复述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先给一句话版本，再逐层加细节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信息密度过高的段落</w:t>
            </w:r>
          </w:p>
        </w:tc>
      </w:tr>
    </w:tbl>
    <w:p w14:paraId="000000A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重讲时系统会带着三个上下文：这一段之前讲了什么、这一段之后要讲什么、用户此前在哪些相关概念上卡过。这让重讲能够落在用户真实的认知位置上，而不是做一次通用的重新解释。</w:t>
      </w:r>
    </w:p>
    <w:p w14:paraId="000000AD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4" w:name="section-4-4"/>
      <w:r>
        <w:rPr>
          <w:rFonts w:hint="eastAsia" w:ascii="黑体" w:hAnsi="黑体" w:eastAsia="黑体" w:cs="黑体"/>
          <w:b w:val="1"/>
          <w:color w:val="1a1a1a"/>
          <w:sz w:val="28"/>
        </w:rPr>
        <w:t>3.4 F3 截图对回课程</w:t>
      </w:r>
      <w:bookmarkEnd w:id="14"/>
    </w:p>
    <w:p w14:paraId="000000A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用户在听课时遇到例题或看不懂的图表，可以框选屏幕区域提问。系统的处理链条是四步：识别截图中的题型与考查知识点；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在当前课程的时间轴上检索讲该知识点最集中的段落</w:t>
      </w:r>
      <w:r>
        <w:rPr>
          <w:rFonts w:hint="eastAsia" w:ascii="宋体" w:hAnsi="宋体" w:eastAsia="宋体" w:cs="宋体"/>
          <w:color w:val="1a1a1a"/>
          <w:sz w:val="24"/>
        </w:rPr>
        <w:t>；输出“这道题考的是 X，课程在第 23 分 15 秒讲过，当时的讲法是 Y”；如果该段讲解确实不足以支撑这道题，再做引导式补充。</w:t>
      </w:r>
    </w:p>
    <w:p w14:paraId="000000A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核心差异在于第二步。通用 AI 能解题，但它不知道你四十分钟前听了什么。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把题目和课程内容对上，是这个产品独有、且无法被通用助手复制的能力。</w:t>
      </w:r>
    </w:p>
    <w:p w14:paraId="000000B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教育定位上，系统默认输出“这道题该往哪看”，答案本身放在可展开的第二层，避免产品退化为解题工具。</w:t>
      </w:r>
    </w:p>
    <w:p w14:paraId="000000B1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5" w:name="section-4-5"/>
      <w:r>
        <w:rPr>
          <w:rFonts w:hint="eastAsia" w:ascii="黑体" w:hAnsi="黑体" w:eastAsia="黑体" w:cs="黑体"/>
          <w:b w:val="1"/>
          <w:color w:val="1a1a1a"/>
          <w:sz w:val="28"/>
        </w:rPr>
        <w:t>3.5 F4 漏洞地图</w:t>
      </w:r>
      <w:bookmarkEnd w:id="15"/>
    </w:p>
    <w:p w14:paraId="000000B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课后生成一份结构化诊断，包含四项内容：本节卡点清单（含时间点、知识点、成因分类）；卡点热度在课程时间轴上的分布；与历史课程的关联，即哪些卡点属于同一根因；建议的复习顺序，按前置依赖排序而非按时间顺序。</w:t>
      </w:r>
    </w:p>
    <w:p w14:paraId="000000B3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这份地图是系统的产出物，也是下一次学习的输入。它把“一次性问答”变成了“持续积累的学习档案”。</w:t>
      </w:r>
    </w:p>
    <w:p w14:paraId="000000B4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6" w:name="section-4-6"/>
      <w:r>
        <w:rPr>
          <w:rFonts w:hint="eastAsia" w:ascii="黑体" w:hAnsi="黑体" w:eastAsia="黑体" w:cs="黑体"/>
          <w:b w:val="1"/>
          <w:color w:val="1a1a1a"/>
          <w:sz w:val="28"/>
        </w:rPr>
        <w:t>3.6 交互原则</w:t>
      </w:r>
      <w:bookmarkEnd w:id="16"/>
    </w:p>
    <w:p w14:paraId="000000B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不打断。这是本产品最重要的体验约束。</w:t>
      </w:r>
    </w:p>
    <w:p w14:paraId="000000B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系统在听课时保持安静：不弹总结卡片、不提示“要不要帮你记一下”、不播报分析结果。所有工作在后台完成，课后一次性交付。</w:t>
      </w:r>
    </w:p>
    <w:p w14:paraId="000000B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理由不只是体验。云架构的产品经理会本能地让每一次 API 调用都产出可见物，因为不产出就等于浪费钱。本地架构没有这个压力，因此可以真正做到“一直在跑，但不打扰你”。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这本身就是端侧优势在产品设计上的体现。</w:t>
      </w:r>
    </w:p>
    <w:p w14:paraId="000000B8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17" w:name="section-5"/>
      <w:r>
        <w:rPr>
          <w:rFonts w:hint="eastAsia" w:ascii="黑体" w:hAnsi="黑体" w:eastAsia="黑体" w:cs="黑体"/>
          <w:b w:val="1"/>
          <w:color w:val="1a4d8f"/>
          <w:sz w:val="40"/>
        </w:rPr>
        <w:t>四、系统架构</w:t>
      </w:r>
      <w:bookmarkEnd w:id="17"/>
    </w:p>
    <w:p w14:paraId="000000B9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8" w:name="section-5-1"/>
      <w:r>
        <w:rPr>
          <w:rFonts w:hint="eastAsia" w:ascii="黑体" w:hAnsi="黑体" w:eastAsia="黑体" w:cs="黑体"/>
          <w:b w:val="1"/>
          <w:color w:val="1a1a1a"/>
          <w:sz w:val="28"/>
        </w:rPr>
        <w:t>4.1 分层架构</w:t>
      </w:r>
      <w:bookmarkEnd w:id="18"/>
    </w:p>
    <w:p w14:paraId="000000B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系统自下而上分为六层，每层职责单一，层间以结构化数据交互。</w:t>
      </w:r>
    </w:p>
    <w:p w14:paraId="000000B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接入层</w:t>
      </w:r>
      <w:r>
        <w:rPr>
          <w:rFonts w:hint="eastAsia" w:ascii="宋体" w:hAnsi="宋体" w:eastAsia="宋体" w:cs="宋体"/>
          <w:color w:val="1a1a1a"/>
          <w:sz w:val="24"/>
        </w:rPr>
        <w:t>负责模型接入与切换。本地模型与云端 API 统一包装为 OpenAI 兼容接口，用户在设置中一键切换，上层逻辑不变。音频识别服务同样以 OpenAI 兼容的转写接口形式暴露，因此不需要为音频单开一条通道。</w:t>
      </w:r>
    </w:p>
    <w:p w14:paraId="000000B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采集层</w:t>
      </w:r>
      <w:r>
        <w:rPr>
          <w:rFonts w:hint="eastAsia" w:ascii="宋体" w:hAnsi="宋体" w:eastAsia="宋体" w:cs="宋体"/>
          <w:color w:val="1a1a1a"/>
          <w:sz w:val="24"/>
        </w:rPr>
        <w:t>负责信号获取，下设三个采集器：音频采集器（系统回环，可按进程分离）、画面采集器（按需截帧）、行为采集器（播放事件与进度推断）。三者对上暴露统一事件契约，因此上层的卡点算法完全不感知课程来自浏览器还是客户端，详见 4.2。所有采集均需用户首次授权，且不写盘原始音频（保留策略可配置）。</w:t>
      </w:r>
    </w:p>
    <w:p w14:paraId="000000BD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感知层</w:t>
      </w:r>
      <w:r>
        <w:rPr>
          <w:rFonts w:hint="eastAsia" w:ascii="宋体" w:hAnsi="宋体" w:eastAsia="宋体" w:cs="宋体"/>
          <w:color w:val="1a1a1a"/>
          <w:sz w:val="24"/>
        </w:rPr>
        <w:t>负责把原始信号变成结构化数据。语音识别产出带词级时间戳的文本；说话人分离区分教师与提问者；语音理解补充情感与音频事件标签；视觉模块处理截图与低频画面；行为采集器把播放事件记为标准化事件流。</w:t>
      </w:r>
    </w:p>
    <w:p w14:paraId="000000B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认知层</w:t>
      </w:r>
      <w:r>
        <w:rPr>
          <w:rFonts w:hint="eastAsia" w:ascii="宋体" w:hAnsi="宋体" w:eastAsia="宋体" w:cs="宋体"/>
          <w:color w:val="1a1a1a"/>
          <w:sz w:val="24"/>
        </w:rPr>
        <w:t>负责核心判断。包括认知负荷计算、行为信号归一化、融合评分、四象限判定与隐性卡点确认。这一层以规则和统计为主，不依赖大模型，可在 CPU 上常驻。</w:t>
      </w:r>
    </w:p>
    <w:p w14:paraId="000000B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生成层</w:t>
      </w:r>
      <w:r>
        <w:rPr>
          <w:rFonts w:hint="eastAsia" w:ascii="宋体" w:hAnsi="宋体" w:eastAsia="宋体" w:cs="宋体"/>
          <w:color w:val="1a1a1a"/>
          <w:sz w:val="24"/>
        </w:rPr>
        <w:t>负责按需调用大模型。仅在用户触发重讲、截图问答、课后诊断时启动 122B 主脑。</w:t>
      </w:r>
    </w:p>
    <w:p w14:paraId="000000C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存储层</w:t>
      </w:r>
      <w:r>
        <w:rPr>
          <w:rFonts w:hint="eastAsia" w:ascii="宋体" w:hAnsi="宋体" w:eastAsia="宋体" w:cs="宋体"/>
          <w:color w:val="1a1a1a"/>
          <w:sz w:val="24"/>
        </w:rPr>
        <w:t>负责课程、转写、事件、卡点、知识点图谱的本地持久化。</w:t>
      </w:r>
    </w:p>
    <w:p w14:paraId="000000C1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19" w:name="section-5-2"/>
      <w:r>
        <w:rPr>
          <w:rFonts w:hint="eastAsia" w:ascii="黑体" w:hAnsi="黑体" w:eastAsia="黑体" w:cs="黑体"/>
          <w:b w:val="1"/>
          <w:color w:val="1a1a1a"/>
          <w:sz w:val="28"/>
        </w:rPr>
        <w:t>4.2 采集覆盖面：浏览器与客户端统一</w:t>
      </w:r>
      <w:bookmarkEnd w:id="19"/>
    </w:p>
    <w:p w14:paraId="000000C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课程可能运行在浏览器里，也可能运行在专用客户端中。产品必须同时覆盖两者，否则大量课程无法进入系统。本方案的做法是：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不按平台逐个适配，而在操作系统层采集。</w:t>
      </w:r>
    </w:p>
    <w:p w14:paraId="000000C3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判断依据很直接。在操作系统看来，浏览器里的视频和客户端里的视频没有区别，都只是一个进程在向声卡送音频、在屏幕上绘制画面。因此覆盖范围应当由采集底座决定，而不是由适配器清单决定。前者一次做完即覆盖全部，后者会随平台迭代无限膨胀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325"/>
        <w:gridCol w:w="1993"/>
        <w:gridCol w:w="2824"/>
      </w:tblGrid>
      <w:tr>
        <w:trPr>
          <w:tblHeader w:val="1"/>
        </w:trPr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C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维度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C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浏览器网课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C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客户端网课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本方案处理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音频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可采集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可采集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系统音频回环，一视同仁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画面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可读 DOM，甚至能取字幕文本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只可得像素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窗口捕获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播放进度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精确，来自 video 元素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需推断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时间码 OCR、UI 自动化读进度条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播放行为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精确，seeking 与 ratechange 事件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需推断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高频采样与鼠标事件反推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字幕原文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部分可直读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不可得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一律以语音识别结果为准</w:t>
            </w:r>
          </w:p>
        </w:tc>
      </w:tr>
    </w:tbl>
    <w:p w14:paraId="000000D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在这个对照里，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真正需要额外工作的只有最后两行</w:t>
      </w:r>
      <w:r>
        <w:rPr>
          <w:rFonts w:hint="eastAsia" w:ascii="宋体" w:hAnsi="宋体" w:eastAsia="宋体" w:cs="宋体"/>
          <w:color w:val="1a1a1a"/>
          <w:sz w:val="24"/>
        </w:rPr>
        <w:t>，前三行的成本几乎为零。这意味着覆盖两种载体的边际成本远低于直觉判断。</w:t>
      </w:r>
    </w:p>
    <w:p w14:paraId="000000DD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个采集器各有分工。音频采集器基于系统回环，并支持按进程分离，只取网课进程的声音，避免混入消息提示音与背景音乐；进程分离不可用时回落到整机回环并提示用户关闭其他音源。画面采集器按需截帧，仅在截图提问时使用高分辨率。行为采集器在浏览器中直接监听播放器事件，在客户端中则以时间码采样推断回退与暂停。</w:t>
      </w:r>
    </w:p>
    <w:p w14:paraId="000000D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策略上采取</w:t>
      </w:r>
      <w:r>
        <w:rPr>
          <w:rFonts w:hint="eastAsia" w:ascii="宋体" w:hAnsi="宋体" w:eastAsia="宋体" w:cs="宋体"/>
          <w:b w:val="1"/>
          <w:color w:val="1a1a1a"/>
          <w:sz w:val="24"/>
        </w:rPr>
        <w:t>渐进增强</w:t>
      </w:r>
      <w:r>
        <w:rPr>
          <w:rFonts w:hint="eastAsia" w:ascii="宋体" w:hAnsi="宋体" w:eastAsia="宋体" w:cs="宋体"/>
          <w:color w:val="1a1a1a"/>
          <w:sz w:val="24"/>
        </w:rPr>
        <w:t>：第一版只做系统音频与行为推断，即可覆盖全部课程来源，不需要为任何平台单独开发；浏览器扩展作为可选的精度增强，安装后可获得精确进度与回退事件，不安装则功能完整、精度略降。这与其他环节的降级设计保持一致。</w:t>
      </w:r>
    </w:p>
    <w:p w14:paraId="000000D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另外三条工程约束必须提前守住。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其一</w:t>
      </w:r>
      <w:r>
        <w:rPr>
          <w:rFonts w:hint="eastAsia" w:ascii="宋体" w:hAnsi="宋体" w:eastAsia="宋体" w:cs="宋体"/>
          <w:color w:val="1a1a1a"/>
          <w:sz w:val="24"/>
        </w:rPr>
        <w:t>，带版权保护的播放器会禁用画面捕获，此时系统自动降级为纯音频模式，核心能力不受影响。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其二</w:t>
      </w:r>
      <w:r>
        <w:rPr>
          <w:rFonts w:hint="eastAsia" w:ascii="宋体" w:hAnsi="宋体" w:eastAsia="宋体" w:cs="宋体"/>
          <w:color w:val="1a1a1a"/>
          <w:sz w:val="24"/>
        </w:rPr>
        <w:t>，进程级音频捕获对部分应用不生效，回落到整机回环即可。</w:t>
      </w:r>
      <w:r>
        <w:rPr>
          <w:rFonts w:hint="eastAsia" w:ascii="宋体" w:hAnsi="宋体" w:eastAsia="宋体" w:cs="宋体"/>
          <w:b w:val="1"/>
          <w:color w:val="1a1a1a"/>
          <w:sz w:val="24"/>
        </w:rPr>
        <w:t>其三</w:t>
      </w:r>
      <w:r>
        <w:rPr>
          <w:rFonts w:hint="eastAsia" w:ascii="宋体" w:hAnsi="宋体" w:eastAsia="宋体" w:cs="宋体"/>
          <w:color w:val="1a1a1a"/>
          <w:sz w:val="24"/>
        </w:rPr>
        <w:t>，只做外部观测，不向第三方进程注入代码或挂接内部函数，这既是技术选择，也是合规底线。</w:t>
      </w:r>
    </w:p>
    <w:p w14:paraId="000000E0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0" w:name="section-5-3"/>
      <w:r>
        <w:rPr>
          <w:rFonts w:hint="eastAsia" w:ascii="黑体" w:hAnsi="黑体" w:eastAsia="黑体" w:cs="黑体"/>
          <w:b w:val="1"/>
          <w:color w:val="1a1a1a"/>
          <w:sz w:val="28"/>
        </w:rPr>
        <w:t>4.3 技术选型</w:t>
      </w:r>
      <w:bookmarkEnd w:id="2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159"/>
        <w:gridCol w:w="481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E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E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组件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E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接入层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自研适配器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统一 OpenAI 兼容协议，屏蔽本地推理服务与云端 API 差异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采集层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系统音频回环（可按进程分离）、窗口捕获 API、UI 自动化与 OCR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统一覆盖浏览器与客户端，无需逐平台适配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感知层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Qwen3-ASR-1.7B、SenseVoice-Small、CAM++、Qwen3.5 视觉能力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详见 4.4 模型分工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Python 规则引擎 + SQLite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纯本地计算，无外部依赖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生成层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Qwen3.5-122B-A10B（本地）或云端 API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按需加载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存储层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SQLite + 本地文件</w:t>
            </w:r>
          </w:p>
        </w:tc>
        <w:tc>
          <w:tcPr>
            <w:tcW w:w="481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单机单用户，无需分布式</w:t>
            </w:r>
          </w:p>
        </w:tc>
      </w:tr>
    </w:tbl>
    <w:p w14:paraId="000000F6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1" w:name="section-5-4"/>
      <w:r>
        <w:rPr>
          <w:rFonts w:hint="eastAsia" w:ascii="黑体" w:hAnsi="黑体" w:eastAsia="黑体" w:cs="黑体"/>
          <w:b w:val="1"/>
          <w:color w:val="1a1a1a"/>
          <w:sz w:val="28"/>
        </w:rPr>
        <w:t>4.4 模型分工</w:t>
      </w:r>
      <w:bookmarkEnd w:id="2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159"/>
        <w:gridCol w:w="1162"/>
        <w:gridCol w:w="1328"/>
        <w:gridCol w:w="1827"/>
      </w:tblGrid>
      <w:tr>
        <w:trPr>
          <w:tblHeader w:val="1"/>
        </w:trPr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F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任务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F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模型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F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规模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F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量化后占用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0F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运行方式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实时转写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Qwen3-ASR-1.7B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1.7B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0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2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常驻，流式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轻量兜底转写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SenseVoice-Small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234M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0.5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按需，CPU 可跑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课后精转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FireRedASR2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8.3B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5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课后批处理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说话人分离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CAM++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数十 M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0.2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随转写调用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认知负荷辅助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Qwen3.5-9B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9B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6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课后批处理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重讲与诊断主脑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Qwen3.5-122B-A10B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122B / 激活 10B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75 GB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按需加载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视觉理解</w:t>
            </w:r>
          </w:p>
        </w:tc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Qwen3.5 视觉通道</w:t>
            </w:r>
          </w:p>
        </w:tc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随主脑</w:t>
            </w:r>
          </w:p>
        </w:tc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共享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按需</w:t>
            </w:r>
          </w:p>
        </w:tc>
      </w:tr>
    </w:tbl>
    <w:p w14:paraId="0000011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模型选择的依据不是“最强”，而是“够用且能同时驻留”。122B 主脑在 INT4 下约 75 GB，加上常驻的 ASR 与 9B 模型，峰值占用约 90 GB，128 GB 统一内存留有余量。</w:t>
      </w:r>
    </w:p>
    <w:p w14:paraId="00000120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2" w:name="section-5-5"/>
      <w:r>
        <w:rPr>
          <w:rFonts w:hint="eastAsia" w:ascii="黑体" w:hAnsi="黑体" w:eastAsia="黑体" w:cs="黑体"/>
          <w:b w:val="1"/>
          <w:color w:val="1a1a1a"/>
          <w:sz w:val="28"/>
        </w:rPr>
        <w:t>4.5 显存与算力预算</w:t>
      </w:r>
      <w:bookmarkEnd w:id="2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325"/>
        <w:gridCol w:w="1495"/>
        <w:gridCol w:w="2990"/>
      </w:tblGrid>
      <w:tr>
        <w:trPr>
          <w:tblHeader w:val="1"/>
        </w:trPr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2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场景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2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驻留模型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2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内存占用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2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听课中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ASR 1.7B + 辅助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5 GB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极低占用，长时运行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课后批处理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上述 + 9B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12 GB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用户不在看课，可占满算力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重讲与诊断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9B + 122B 主脑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85 GB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需从磁盘加载主脑，冷启约半分钟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夜间对账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9B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8 GB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空闲时段增量处理</w:t>
            </w:r>
          </w:p>
        </w:tc>
      </w:tr>
    </w:tbl>
    <w:p w14:paraId="0000013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关键工程点：122B 主脑不常驻。系统采用“按需加载 + 空闲卸载”策略，用户点击重讲时加载，闲置十分钟后卸载。这让听课阶段的资源占用保持在极低水平，也避免了长时间高温运行。</w:t>
      </w:r>
    </w:p>
    <w:p w14:paraId="00000136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3" w:name="section-5-6"/>
      <w:r>
        <w:rPr>
          <w:rFonts w:hint="eastAsia" w:ascii="黑体" w:hAnsi="黑体" w:eastAsia="黑体" w:cs="黑体"/>
          <w:b w:val="1"/>
          <w:color w:val="1a1a1a"/>
          <w:sz w:val="28"/>
        </w:rPr>
        <w:t>4.6 统一接入层</w:t>
      </w:r>
      <w:bookmarkEnd w:id="23"/>
    </w:p>
    <w:p w14:paraId="0000013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接入层是“本地也能用、API 也能用”这一诉求的落点，设计要点有四条。</w:t>
      </w:r>
    </w:p>
    <w:p w14:paraId="0000013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协议统一。</w:t>
      </w:r>
      <w:r>
        <w:rPr>
          <w:rFonts w:hint="eastAsia" w:ascii="宋体" w:hAnsi="宋体" w:eastAsia="宋体" w:cs="宋体"/>
          <w:color w:val="1a1a1a"/>
          <w:sz w:val="24"/>
        </w:rPr>
        <w:t>所有模型调用走同一套 OpenAI 兼容客户端，仅 base_url 与 model 名不同。</w:t>
      </w:r>
    </w:p>
    <w:p w14:paraId="00000139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本地与云端等价。</w:t>
      </w:r>
      <w:r>
        <w:rPr>
          <w:rFonts w:hint="eastAsia" w:ascii="宋体" w:hAnsi="宋体" w:eastAsia="宋体" w:cs="宋体"/>
          <w:color w:val="1a1a1a"/>
          <w:sz w:val="24"/>
        </w:rPr>
        <w:t>本地推理服务（如 vLLM、llama.cpp server、FunASR server）与云端 API 在协议层完全等价，切换对上层透明。</w:t>
      </w:r>
    </w:p>
    <w:p w14:paraId="0000013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能力探测。</w:t>
      </w:r>
      <w:r>
        <w:rPr>
          <w:rFonts w:hint="eastAsia" w:ascii="宋体" w:hAnsi="宋体" w:eastAsia="宋体" w:cs="宋体"/>
          <w:color w:val="1a1a1a"/>
          <w:sz w:val="24"/>
        </w:rPr>
        <w:t>启动时探测当前后端支持的能力（是否支持视觉、是否支持流式、上下文上限），不可用能力在界面上标注为“当前后端不支持”，而非静默失败。</w:t>
      </w:r>
    </w:p>
    <w:p w14:paraId="0000013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降级策略。</w:t>
      </w:r>
      <w:r>
        <w:rPr>
          <w:rFonts w:hint="eastAsia" w:ascii="宋体" w:hAnsi="宋体" w:eastAsia="宋体" w:cs="宋体"/>
          <w:color w:val="1a1a1a"/>
          <w:sz w:val="24"/>
        </w:rPr>
        <w:t>本地主脑加载失败时，可临时降级到云端 API 或本地 9B，并在界面上明确告知用户当前处于降级状态。</w:t>
      </w:r>
    </w:p>
    <w:p w14:paraId="0000013C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24" w:name="section-6"/>
      <w:r>
        <w:rPr>
          <w:rFonts w:hint="eastAsia" w:ascii="黑体" w:hAnsi="黑体" w:eastAsia="黑体" w:cs="黑体"/>
          <w:b w:val="1"/>
          <w:color w:val="1a4d8f"/>
          <w:sz w:val="40"/>
        </w:rPr>
        <w:t>五、核心技术方案</w:t>
      </w:r>
      <w:bookmarkEnd w:id="24"/>
    </w:p>
    <w:p w14:paraId="0000013D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5" w:name="section-6-1"/>
      <w:r>
        <w:rPr>
          <w:rFonts w:hint="eastAsia" w:ascii="黑体" w:hAnsi="黑体" w:eastAsia="黑体" w:cs="黑体"/>
          <w:b w:val="1"/>
          <w:color w:val="1a1a1a"/>
          <w:sz w:val="28"/>
        </w:rPr>
        <w:t>5.1 音频管线：双遍转写</w:t>
      </w:r>
      <w:bookmarkEnd w:id="25"/>
    </w:p>
    <w:p w14:paraId="0000013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单一模型无法同时满足“实时”与“准确”两个目标：流式模型追求低延迟，精度有损；高精度模型体积大，无法实时。本方案按时间轴把两个目标拆开。</w:t>
      </w:r>
    </w:p>
    <w:p w14:paraId="0000013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第一遍，实时流式。</w:t>
      </w:r>
      <w:r>
        <w:rPr>
          <w:rFonts w:hint="eastAsia" w:ascii="宋体" w:hAnsi="宋体" w:eastAsia="宋体" w:cs="宋体"/>
          <w:color w:val="1a1a1a"/>
          <w:sz w:val="24"/>
        </w:rPr>
        <w:t>听课过程中使用 Qwen3-ASR-1.7B 流式识别，目标是让字幕跟上讲授节奏。允许个别字词错误，但要求时间戳稳定。</w:t>
      </w:r>
    </w:p>
    <w:p w14:paraId="0000014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第二遍，课后精转。</w:t>
      </w:r>
      <w:r>
        <w:rPr>
          <w:rFonts w:hint="eastAsia" w:ascii="宋体" w:hAnsi="宋体" w:eastAsia="宋体" w:cs="宋体"/>
          <w:color w:val="1a1a1a"/>
          <w:sz w:val="24"/>
        </w:rPr>
        <w:t>课程结束后使用 FireRedASR2 对完整音频重新识别，目标是准确。该模型中文普通话平均字错率约 2.89%，代价是不支持流式且有时长限制，需要分段处理。</w:t>
      </w:r>
    </w:p>
    <w:p w14:paraId="0000014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对齐与融合。</w:t>
      </w:r>
      <w:r>
        <w:rPr>
          <w:rFonts w:hint="eastAsia" w:ascii="宋体" w:hAnsi="宋体" w:eastAsia="宋体" w:cs="宋体"/>
          <w:color w:val="1a1a1a"/>
          <w:sz w:val="24"/>
        </w:rPr>
        <w:t>以第一遍的词级时间戳为骨架，将第二遍的结果对齐回同一时间轴，用高精度结果替换低精度文本，时间戳保持不变。最终产物是一份“当时就能跟上、事后足够准确”的带时间轴文本。</w:t>
      </w:r>
    </w:p>
    <w:p w14:paraId="0000014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两遍结果的差异本身也是有价值的信号：如果某个段落在两遍识别中分歧很大，通常说明该段音频质量差、语速快或术语密集，这与认知负荷高度相关，可直接作为负荷特征之一。</w:t>
      </w:r>
    </w:p>
    <w:p w14:paraId="00000143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6" w:name="section-6-2"/>
      <w:r>
        <w:rPr>
          <w:rFonts w:hint="eastAsia" w:ascii="黑体" w:hAnsi="黑体" w:eastAsia="黑体" w:cs="黑体"/>
          <w:b w:val="1"/>
          <w:color w:val="1a1a1a"/>
          <w:sz w:val="28"/>
        </w:rPr>
        <w:t>5.2 卡点识别算法</w:t>
      </w:r>
      <w:bookmarkEnd w:id="26"/>
    </w:p>
    <w:p w14:paraId="00000144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这是本方案的核心。设计目标有三条：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开销要低</w:t>
      </w:r>
      <w:r>
        <w:rPr>
          <w:rFonts w:hint="eastAsia" w:ascii="宋体" w:hAnsi="宋体" w:eastAsia="宋体" w:cs="宋体"/>
          <w:color w:val="1a1a1a"/>
          <w:sz w:val="24"/>
        </w:rPr>
        <w:t>，可全程运行；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解释要清楚</w:t>
      </w:r>
      <w:r>
        <w:rPr>
          <w:rFonts w:hint="eastAsia" w:ascii="宋体" w:hAnsi="宋体" w:eastAsia="宋体" w:cs="宋体"/>
          <w:color w:val="1a1a1a"/>
          <w:sz w:val="24"/>
        </w:rPr>
        <w:t>，用户能理解为什么这里被标记；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要能越用越准</w:t>
      </w:r>
      <w:r>
        <w:rPr>
          <w:rFonts w:hint="eastAsia" w:ascii="宋体" w:hAnsi="宋体" w:eastAsia="宋体" w:cs="宋体"/>
          <w:color w:val="1a1a1a"/>
          <w:sz w:val="24"/>
        </w:rPr>
        <w:t>，支持个人化校准。</w:t>
      </w:r>
    </w:p>
    <w:p w14:paraId="00000145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5.2.1 认知负荷计算</w:t>
      </w:r>
    </w:p>
    <w:p w14:paraId="0000014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认知负荷回答的是“这段内容本身有多难”，与用户行为无关。它在课后批处理阶段计算，以 60 秒为窗口、15 秒为步长滑动覆盖全课程。五个特征如下。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830"/>
        <w:gridCol w:w="3654"/>
        <w:gridCol w:w="2657"/>
      </w:tblGrid>
      <w:tr>
        <w:trPr>
          <w:tblHeader w:val="1"/>
        </w:trPr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4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特征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4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符号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计算方式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4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直觉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术语密度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TD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窗口内首次出现的领域术语数 ÷ 总词数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新概念越多越难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语速偏移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SS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窗口语速 ÷ 全课平均语速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越讲越快越难跟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句长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SL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窗口内平均分句长度（按语音停顿切分）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长句难解析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符号密度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SD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数学符号、代码标识、公式片段 ÷ 总词数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抽象符号增加负荷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停顿结构</w:t>
            </w:r>
          </w:p>
        </w:tc>
        <w:tc>
          <w:tcPr>
            <w:tcW w:w="83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PS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大于 1.5 秒的长停顿频次</w:t>
            </w:r>
          </w:p>
        </w:tc>
        <w:tc>
          <w:tcPr>
            <w:tcW w:w="265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教师思考或板书，信息负载高</w:t>
            </w:r>
          </w:p>
        </w:tc>
      </w:tr>
    </w:tbl>
    <w:p w14:paraId="0000015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各特征先做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课程内 z-score 归一化</w:t>
      </w:r>
      <w:r>
        <w:rPr>
          <w:rFonts w:hint="eastAsia" w:ascii="宋体" w:hAnsi="宋体" w:eastAsia="宋体" w:cs="宋体"/>
          <w:color w:val="1a1a1a"/>
          <w:sz w:val="24"/>
        </w:rPr>
        <w:t>，即以本课程自身的分布为基准，而不是用绝对阈值。这样不同语速、不同学科的课程之间具有可比性。</w:t>
      </w:r>
    </w:p>
    <w:p w14:paraId="0000016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归一化后加权求和，经 sigmoid 压缩到 0 至 1：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left w:val="single" w:color="1a4d8f" w:sz="24"/>
            </w:tcBorders>
            <w:shd w:val="clear" w:fill="f2f5f9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000161">
            <w:pPr>
              <w:spacing w:before="73" w:after="73"/>
              <w:ind w:left="0" w:right="0"/>
              <w:jc w:val="center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</w:rPr>
              <w:t>L = sigmoid(0.35·TD + 0.25·SS + 0.15·SL + 0.15·SD + 0.10·PS)</w:t>
            </w:r>
          </w:p>
        </w:tc>
      </w:tr>
    </w:tbl>
    <w:p w14:paraId="0000016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权重初始值来自领域经验，后续由行为数据校准（见 5.2.6）。需要强调：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这一步不需要大模型参与。</w:t>
      </w:r>
      <w:r>
        <w:rPr>
          <w:rFonts w:hint="eastAsia" w:ascii="宋体" w:hAnsi="宋体" w:eastAsia="宋体" w:cs="宋体"/>
          <w:color w:val="1a1a1a"/>
          <w:sz w:val="24"/>
        </w:rPr>
        <w:t>术语识别可采用领域词表加词性规则，符号密度用正则匹配，语速与停顿直接来自转写时间戳。整门课的认知负荷曲线计算耗时在秒级以内。</w:t>
      </w:r>
    </w:p>
    <w:p w14:paraId="00000163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5.2.2 行为信号归一化</w:t>
      </w:r>
    </w:p>
    <w:p w14:paraId="00000164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行为信号回答的是“用户在这段的真实反应”。系统采集以下事件：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4319"/>
        <w:gridCol w:w="2491"/>
      </w:tblGrid>
      <w:tr>
        <w:trPr>
          <w:tblHeader w:val="1"/>
        </w:trPr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6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事件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6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含义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6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强度权重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回退跳转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用户主动往回拖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随跳转距离递增，0.6 至 1.0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重复播放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同一区间播放两次以上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0.8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停留超时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停留时长超过音频时长的 1.5 倍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0.7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降速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倍速从 1.25 以上降到 1.0 以下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0.5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失焦暂停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窗口失焦且暂停超过 60 秒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0.3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外部检索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切换到浏览器并搜索相关词（需授权）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0.6</w:t>
            </w:r>
          </w:p>
        </w:tc>
      </w:tr>
    </w:tbl>
    <w:p w14:paraId="0000017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所有事件在时间轴上按窗口累加，取窗口内最大强度并做时间衰减（越靠近窗口中心权重越高），归一化到 0 至 1，记为 B。</w:t>
      </w:r>
    </w:p>
    <w:p w14:paraId="0000017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小幅度回退（数秒内）通常是确认细节，大幅度回退（超过 30 秒）通常是整段没跟上，两者权重不同，这一点在工程上必须区分。</w:t>
      </w:r>
    </w:p>
    <w:p w14:paraId="0000017C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5.2.3 四象限判定</w:t>
      </w:r>
    </w:p>
    <w:p w14:paraId="0000017D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将认知负荷 L 作为纵轴、行为信号 B 作为横轴，得到四个象限。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827"/>
        <w:gridCol w:w="1661"/>
        <w:gridCol w:w="3322"/>
      </w:tblGrid>
      <w:tr>
        <w:trPr>
          <w:tblHeader w:val="1"/>
        </w:trPr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7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象限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7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条件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8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判定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8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处理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显性卡点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L 高 且 B 高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已确认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直接入待解决队列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隐性卡点候选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L 高 且 B 低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待确认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进入证据收集流程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个人因素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L 低 且 B 高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非内容原因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降权，不主动提示</w:t>
            </w:r>
          </w:p>
        </w:tc>
      </w:tr>
      <w:tr>
        <w:trPr/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忽略</w:t>
            </w:r>
          </w:p>
        </w:tc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L 低 且 B 低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正常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不处理</w:t>
            </w:r>
          </w:p>
        </w:tc>
      </w:tr>
    </w:tbl>
    <w:p w14:paraId="0000019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这个划分的关键作用是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抑制误报</w:t>
      </w:r>
      <w:r>
        <w:rPr>
          <w:rFonts w:hint="eastAsia" w:ascii="宋体" w:hAnsi="宋体" w:eastAsia="宋体" w:cs="宋体"/>
          <w:color w:val="1a1a1a"/>
          <w:sz w:val="24"/>
        </w:rPr>
        <w:t>。“回退了”并不等于“没听懂”，也可能是走神后回来、被消息打断、或想再看一眼板书。只有当回退发生在高负荷段落时，才可以高置信度地判定为卡点。</w:t>
      </w:r>
    </w:p>
    <w:p w14:paraId="00000193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5.2.4 融合评分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left w:val="single" w:color="1a4d8f" w:sz="24"/>
            </w:tcBorders>
            <w:shd w:val="clear" w:fill="f2f5f9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000194">
            <w:pPr>
              <w:spacing w:before="73" w:after="73"/>
              <w:ind w:left="0" w:right="0"/>
              <w:jc w:val="center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</w:rPr>
              <w:t>S = 0.6·L + 0.4·B</w:t>
            </w:r>
          </w:p>
        </w:tc>
      </w:tr>
    </w:tbl>
    <w:p w14:paraId="0000019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分级规则：S 大于等于 0.65 为强卡点，介于 0.45 与 0.65 之间为中等，低于 0.45 不标记。</w:t>
      </w:r>
    </w:p>
    <w:p w14:paraId="0000019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权重设计上刻意让内容负荷占更大比重，原因是在冷启动阶段行为数据稀疏，若过度依赖行为会导致大量漏报。宁可多标，不可漏标——漏掉一个真实卡点的代价远高于多标一个候选。</w:t>
      </w:r>
    </w:p>
    <w:p w14:paraId="00000197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5.2.5 隐性卡点的三种确认机制</w:t>
      </w:r>
    </w:p>
    <w:p w14:paraId="0000019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隐性卡点的本质困难是：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用户不知道自己不知道。</w:t>
      </w:r>
      <w:r>
        <w:rPr>
          <w:rFonts w:hint="eastAsia" w:ascii="宋体" w:hAnsi="宋体" w:eastAsia="宋体" w:cs="宋体"/>
          <w:color w:val="1a1a1a"/>
          <w:sz w:val="24"/>
        </w:rPr>
        <w:t>因此不能依赖用户主动反馈，需要三种低成本机制来收集证据。</w:t>
      </w:r>
    </w:p>
    <w:p w14:paraId="00000199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机制一，事后证据（迟到确认）。</w:t>
      </w:r>
      <w:r>
        <w:rPr>
          <w:rFonts w:hint="eastAsia" w:ascii="宋体" w:hAnsi="宋体" w:eastAsia="宋体" w:cs="宋体"/>
          <w:color w:val="1a1a1a"/>
          <w:sz w:val="24"/>
        </w:rPr>
        <w:t>当某个高负荷段落在后续课程中被再次提及，而用户在再次提及处出现回退；或该术语出现在用户的截图提问与课后问答中——此时回填确认。这个机制不产生额外计算，只是等待证据自然出现。它同时捕捉到了一类重要现象：有些概念当时不觉得难，是后续内容让它暴露出来的。</w:t>
      </w:r>
    </w:p>
    <w:p w14:paraId="0000019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机制二，抽样自测（主动探测）。</w:t>
      </w:r>
      <w:r>
        <w:rPr>
          <w:rFonts w:hint="eastAsia" w:ascii="宋体" w:hAnsi="宋体" w:eastAsia="宋体" w:cs="宋体"/>
          <w:color w:val="1a1a1a"/>
          <w:sz w:val="24"/>
        </w:rPr>
        <w:t>每节课从“高负荷但无异常行为”的段落中随机抽取三个，课后以一个问题的形式请用户一句话复述。答不出即确认，答出即排除。每次只问三个，用户负担极低；系统用极少量采样换取高置信度，避免全量追问带来的疲劳。</w:t>
      </w:r>
    </w:p>
    <w:p w14:paraId="0000019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机制三，跨课对账（结构性根因）。</w:t>
      </w:r>
      <w:r>
        <w:rPr>
          <w:rFonts w:hint="eastAsia" w:ascii="宋体" w:hAnsi="宋体" w:eastAsia="宋体" w:cs="宋体"/>
          <w:color w:val="1a1a1a"/>
          <w:sz w:val="24"/>
        </w:rPr>
        <w:t>将各课程的知识点抽取后建立本地知识图谱，统计同一前置概念在多门课程中的出现与卡点位置。若某概念在三门课中均出现关联卡点，则判定为结构性卡点，并作为根因提示。该机制在夜间空闲时段增量执行，每次仅处理新增内容。</w:t>
      </w:r>
    </w:p>
    <w:p w14:paraId="0000019C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5.2.6 冷启动与权重校准</w:t>
      </w:r>
    </w:p>
    <w:p w14:paraId="0000019D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系统不训练神经网络，只校准权重。维度低、样本需求小、结果可解释。</w:t>
      </w:r>
    </w:p>
    <w:p w14:paraId="0000019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 1 至 3 节课：纯行为阶段。</w:t>
      </w:r>
      <w:r>
        <w:rPr>
          <w:rFonts w:hint="eastAsia" w:ascii="宋体" w:hAnsi="宋体" w:eastAsia="宋体" w:cs="宋体"/>
          <w:color w:val="1a1a1a"/>
          <w:sz w:val="24"/>
        </w:rPr>
        <w:t>此时 L 的权重取初始经验值，B 由真实事件驱动。用户在课程结束时的处置行为（是否点开重讲、是否标记已掌握）作为天然标签。</w:t>
      </w:r>
    </w:p>
    <w:p w14:paraId="0000019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 4 节课起：启用在线校准。</w:t>
      </w:r>
      <w:r>
        <w:rPr>
          <w:rFonts w:hint="eastAsia" w:ascii="宋体" w:hAnsi="宋体" w:eastAsia="宋体" w:cs="宋体"/>
          <w:color w:val="1a1a1a"/>
          <w:sz w:val="24"/>
        </w:rPr>
        <w:t>每次用户对卡点给出明确反馈（确认有用，或标记“这个我会”），执行一次权重更新：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left w:val="single" w:color="1a4d8f" w:sz="24"/>
            </w:tcBorders>
            <w:shd w:val="clear" w:fill="f2f5f9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00001A0">
            <w:pPr>
              <w:spacing w:before="73" w:after="73"/>
              <w:ind w:left="0" w:right="0"/>
              <w:jc w:val="center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21"/>
              </w:rPr>
              <w:t>w_i ← w_i + η · (y − ŷ) · x_i</w:t>
            </w:r>
          </w:p>
        </w:tc>
      </w:tr>
    </w:tbl>
    <w:p w14:paraId="000001A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 y 为真实标签（1 表示确实卡住，0 表示已掌握），ŷ 为当前预测，x_i 为特征值，学习率 η 取 0.05。样本量少于 20 时以初始权重为主、更新幅度减半；超过 100 后趋于稳定。</w:t>
      </w:r>
    </w:p>
    <w:p w14:paraId="000001A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校准的结果落在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个人</w:t>
      </w:r>
      <w:r>
        <w:rPr>
          <w:rFonts w:hint="eastAsia" w:ascii="宋体" w:hAnsi="宋体" w:eastAsia="宋体" w:cs="宋体"/>
          <w:color w:val="1a1a1a"/>
          <w:sz w:val="24"/>
        </w:rPr>
        <w:t>层面：同一段内容，对基础薄弱的学生判为强卡点，对已有基础的学生判为可忽略。这是“因材施教”在工程上的最小实现。</w:t>
      </w:r>
    </w:p>
    <w:p w14:paraId="000001A3">
      <w:pPr>
        <w:pStyle w:val="000007"/>
        <w:keepNext w:val="1"/>
        <w:keepLines w:val="1"/>
        <w:spacing w:before="240" w:beforeAutospacing="1" w:after="84" w:afterAutospacing="1" w:line="408"/>
        <w:jc w:val="left"/>
        <w:outlineLvl w:val="2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4"/>
        </w:rPr>
        <w:t>5.2.7 核心流程伪代码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7f7f4"/>
            <w:tcMar>
              <w:top w:w="168" w:type="dxa"/>
              <w:left w:w="216" w:type="dxa"/>
              <w:bottom w:w="168" w:type="dxa"/>
              <w:right w:w="216" w:type="dxa"/>
            </w:tcMar>
            <w:vAlign w:val="center"/>
          </w:tcPr>
          <w:p w14:paraId="000001A4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for window in sliding_windows(transcript, size=60s, step=15s):</w:t>
            </w:r>
          </w:p>
          <w:p w14:paraId="000001A5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# 1. 认知负荷：纯统计，不调用模型</w:t>
            </w:r>
          </w:p>
          <w:p w14:paraId="000001A6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feats = extract_features(window)　　　　　# TD, SS, SL, SD, PS</w:t>
            </w:r>
          </w:p>
          <w:p w14:paraId="000001A7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z　　 = znorm_within_course(feats)</w:t>
            </w:r>
          </w:p>
          <w:p w14:paraId="000001A8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L　　 = sigmoid(dot(W_load, z))</w:t>
            </w:r>
          </w:p>
          <w:p w14:paraId="000001A9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# 2. 行为信号：来自播放器事件流</w:t>
            </w:r>
          </w:p>
          <w:p w14:paraId="000001AA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B　　 = normalize_behavior(events_in(window))</w:t>
            </w:r>
          </w:p>
          <w:p w14:paraId="000001AB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# 3. 融合与分级</w:t>
            </w:r>
          </w:p>
          <w:p w14:paraId="000001AC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S　　 = 0.6 * L + 0.4 * B</w:t>
            </w:r>
          </w:p>
          <w:p w14:paraId="000001AD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if S &gt;= 0.65:　　label = "strong"</w:t>
            </w:r>
          </w:p>
          <w:p w14:paraId="000001AE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elif S &gt;= 0.45:　label = "medium"</w:t>
            </w:r>
          </w:p>
          <w:p w14:paraId="000001AF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else:　　　　　　 continue</w:t>
            </w:r>
          </w:p>
          <w:p w14:paraId="000001B0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# 4. 四象限判定</w:t>
            </w:r>
          </w:p>
          <w:p w14:paraId="000001B1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if L &gt; 0.5 and B &gt; 0.5:　　 quadrant = "explicit"</w:t>
            </w:r>
          </w:p>
          <w:p w14:paraId="000001B2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elif L &gt; 0.5 and B &lt;= 0.5:　quadrant = "implicit_candidate"</w:t>
            </w:r>
          </w:p>
          <w:p w14:paraId="000001B3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else:　　　　　　　　　　　　quadrant = "personal"</w:t>
            </w:r>
          </w:p>
          <w:p w14:paraId="000001B4">
            <w:pPr>
              <w:spacing w:before="45" w:after="45"/>
              <w:ind w:left="0" w:right="0"/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　　emit_knot(window, S, quadrant, evidence=explain(z, events_in(window)))</w:t>
            </w:r>
          </w:p>
        </w:tc>
      </w:tr>
    </w:tbl>
    <w:p w14:paraId="000001B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注意最后一行：每个卡点都要附带</w:t>
      </w:r>
      <w:r>
        <w:rPr>
          <w:rFonts w:hint="eastAsia" w:ascii="宋体" w:hAnsi="宋体" w:eastAsia="宋体" w:cs="宋体"/>
          <w:b w:val="1"/>
          <w:color w:val="1a1a1a"/>
          <w:sz w:val="24"/>
        </w:rPr>
        <w:t>可解释的依据</w:t>
      </w:r>
      <w:r>
        <w:rPr>
          <w:rFonts w:hint="eastAsia" w:ascii="宋体" w:hAnsi="宋体" w:eastAsia="宋体" w:cs="宋体"/>
          <w:color w:val="1a1a1a"/>
          <w:sz w:val="24"/>
        </w:rPr>
        <w:t>——是术语密度高、还是语速突增、还是你回退了两次。用户能看懂为什么这里被标记，才会信任系统。</w:t>
      </w:r>
    </w:p>
    <w:p w14:paraId="000001B6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7" w:name="section-6-3"/>
      <w:r>
        <w:rPr>
          <w:rFonts w:hint="eastAsia" w:ascii="黑体" w:hAnsi="黑体" w:eastAsia="黑体" w:cs="黑体"/>
          <w:b w:val="1"/>
          <w:color w:val="1a1a1a"/>
          <w:sz w:val="28"/>
        </w:rPr>
        <w:t>5.3 时间轴对齐</w:t>
      </w:r>
      <w:bookmarkEnd w:id="27"/>
    </w:p>
    <w:p w14:paraId="000001B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所有信号必须落在同一条时间轴上，这是整个系统的地基。转写提供词级时间戳，Qwen3-ASR 配套的对齐模型可做到数十毫秒级；音频事件、情感标签、说话人切换均来自同一段音频，天然对齐；屏幕帧带有采集时刻，映射到播放进度；播放事件本身即带播放进度戳。</w:t>
      </w:r>
    </w:p>
    <w:p w14:paraId="000001B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以播放进度为主轴而非墙钟时间，可以正确处理暂停、倍速与拖动带来的偏移。</w:t>
      </w:r>
    </w:p>
    <w:p w14:paraId="000001B9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8" w:name="section-6-4"/>
      <w:r>
        <w:rPr>
          <w:rFonts w:hint="eastAsia" w:ascii="黑体" w:hAnsi="黑体" w:eastAsia="黑体" w:cs="黑体"/>
          <w:b w:val="1"/>
          <w:color w:val="1a1a1a"/>
          <w:sz w:val="28"/>
        </w:rPr>
        <w:t>5.4 数据模型</w:t>
      </w:r>
      <w:bookmarkEnd w:id="2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4319"/>
        <w:gridCol w:w="2325"/>
      </w:tblGrid>
      <w:tr>
        <w:trPr>
          <w:tblHeader w:val="1"/>
        </w:trPr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B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表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B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关键字段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B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用途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sessions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id, course_id, title, duration, created_at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一次听课记录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segments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session_id, idx, t_start, t_end, text, speaker, load_score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转写切片与负荷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events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session_id, t, kind, payload_json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播放行为事件流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knots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id, session_id, t_start, t_end, level, score, quadrant, evidence, status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knowledge_points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id, name, session_ids, first_seen_t, occurrences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知识点与出现位置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feedback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knot_id, action, ts</w:t>
            </w:r>
          </w:p>
        </w:tc>
        <w:tc>
          <w:tcPr>
            <w:tcW w:w="232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用户对卡点的处置，用于权重校准</w:t>
            </w:r>
          </w:p>
        </w:tc>
      </w:tr>
    </w:tbl>
    <w:p w14:paraId="000001C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knots 表的 level 取值为显性、隐性、结构三类；status 取值为待解决、已重讲、已掌握。feedback 表是校准的数据来源，也是验证算法效果的真实标签。</w:t>
      </w:r>
    </w:p>
    <w:p w14:paraId="000001D0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29" w:name="section-6-5"/>
      <w:r>
        <w:rPr>
          <w:rFonts w:hint="eastAsia" w:ascii="黑体" w:hAnsi="黑体" w:eastAsia="黑体" w:cs="黑体"/>
          <w:b w:val="1"/>
          <w:color w:val="1a1a1a"/>
          <w:sz w:val="28"/>
        </w:rPr>
        <w:t>5.5 调度策略</w:t>
      </w:r>
      <w:bookmarkEnd w:id="2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661"/>
        <w:gridCol w:w="3322"/>
        <w:gridCol w:w="1993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D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阶段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D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触发时机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D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执行内容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D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资源占用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听课中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全程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采集 + 实时转写 + 事件记录，不做分析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5 GB，低功耗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课后批处理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用户结束课程后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精转、认知负荷计算、融合判定、候选生成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12 GB，1 至 3 分钟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夜间对账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空闲时段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知识点图谱更新、跨课关联、迟到确认回填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8 GB，增量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按需重讲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用户触发</w:t>
            </w:r>
          </w:p>
        </w:tc>
        <w:tc>
          <w:tcPr>
            <w:tcW w:w="332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加载 122B 主脑，生成降维重讲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85 GB，冷启半分钟</w:t>
            </w:r>
          </w:p>
        </w:tc>
      </w:tr>
    </w:tbl>
    <w:p w14:paraId="000001E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这套调度保证了一件事：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系统永远不会和用户抢算力。</w:t>
      </w:r>
      <w:r>
        <w:rPr>
          <w:rFonts w:hint="eastAsia" w:ascii="宋体" w:hAnsi="宋体" w:eastAsia="宋体" w:cs="宋体"/>
          <w:color w:val="1a1a1a"/>
          <w:sz w:val="24"/>
        </w:rPr>
        <w:t>用户在听课，它只记录；用户离开，它才开始思考。</w:t>
      </w:r>
    </w:p>
    <w:p w14:paraId="000001E6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0" w:name="section-6-6"/>
      <w:r>
        <w:rPr>
          <w:rFonts w:hint="eastAsia" w:ascii="黑体" w:hAnsi="黑体" w:eastAsia="黑体" w:cs="黑体"/>
          <w:b w:val="1"/>
          <w:color w:val="1a1a1a"/>
          <w:sz w:val="28"/>
        </w:rPr>
        <w:t>5.6 性能预估</w:t>
      </w:r>
      <w:bookmarkEnd w:id="30"/>
    </w:p>
    <w:p w14:paraId="000001E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以一节课 45 分钟、音视频 1080p 为基准，预估指标如下。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491"/>
        <w:gridCol w:w="3654"/>
      </w:tblGrid>
      <w:tr>
        <w:trPr>
          <w:tblHeader w:val="1"/>
        </w:trPr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E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指标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E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预估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1E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备注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实时转写延迟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小于 1 秒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1.7B 模型，流式输出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课后精转耗时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 至 4 分钟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8.3B 模型，分段处理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认知负荷计算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小于 1 秒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纯统计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候选片段分析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 至 2 分钟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8 个片段 × 90 秒音频，9B 模型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单次重讲响应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5 至 15 秒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含主脑冷启动；已驻留时 3 至 8 秒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卡点标记出现延迟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小于 3 秒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用户回退后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峰值内存占用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约 90 GB</w:t>
            </w:r>
          </w:p>
        </w:tc>
        <w:tc>
          <w:tcPr>
            <w:tcW w:w="365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1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128 GB 平台留有余量</w:t>
            </w:r>
          </w:p>
        </w:tc>
      </w:tr>
    </w:tbl>
    <w:p w14:paraId="00000200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31" w:name="section-7"/>
      <w:r>
        <w:rPr>
          <w:rFonts w:hint="eastAsia" w:ascii="黑体" w:hAnsi="黑体" w:eastAsia="黑体" w:cs="黑体"/>
          <w:b w:val="1"/>
          <w:color w:val="1a4d8f"/>
          <w:sz w:val="40"/>
        </w:rPr>
        <w:t>六、关键设计决策记录</w:t>
      </w:r>
      <w:bookmarkEnd w:id="31"/>
    </w:p>
    <w:p w14:paraId="00000201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2" w:name="section-7-1"/>
      <w:r>
        <w:rPr>
          <w:rFonts w:hint="eastAsia" w:ascii="黑体" w:hAnsi="黑体" w:eastAsia="黑体" w:cs="黑体"/>
          <w:b w:val="1"/>
          <w:color w:val="1a1a1a"/>
          <w:sz w:val="28"/>
        </w:rPr>
        <w:t>ADR-001　检测与理解分离</w:t>
      </w:r>
      <w:bookmarkEnd w:id="3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0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字段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0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内容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已采纳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上下文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若让大模型逐段判断“这段难不难”，一节 45 分钟的课需要数十次调用，本地无法满足延迟，云端成本无法承受。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决策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卡点检测使用规则与统计，常驻且轻量；大模型只在用户触发重讲或课后诊断时介入。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理由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认知负荷是可量化的文本统计特征，不需要语义理解即可近似。真正需要理解的是“这段在讲什么”，而那只在少数片段上发生。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后果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检测在 CPU 上即可运行，可全程常驻；代价是检测精度依赖特征设计，需要持续调优。</w:t>
            </w:r>
          </w:p>
        </w:tc>
      </w:tr>
    </w:tbl>
    <w:p w14:paraId="0000020E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3" w:name="section-7-2"/>
      <w:r>
        <w:rPr>
          <w:rFonts w:hint="eastAsia" w:ascii="黑体" w:hAnsi="黑体" w:eastAsia="黑体" w:cs="黑体"/>
          <w:b w:val="1"/>
          <w:color w:val="1a1a1a"/>
          <w:sz w:val="28"/>
        </w:rPr>
        <w:t>ADR-002　双遍转写</w:t>
      </w:r>
      <w:bookmarkEnd w:id="3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0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字段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1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内容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已采纳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上下文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流式模型延迟低但精度有损，高精度模型无法实时。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决策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实时用 1.7B 流式，课后用 8.3B 精转，按时间戳对齐融合。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理由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把“速度”与“精度”这对矛盾按时间轴拆开，而不是在单一模型上妥协。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后果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需要额外一次转写成本（课后几分钟），换来既跟得上又足够准的结果。两遍结果的差异本身可作为负荷特征复用。</w:t>
            </w:r>
          </w:p>
        </w:tc>
      </w:tr>
    </w:tbl>
    <w:p w14:paraId="0000021B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4" w:name="section-7-3"/>
      <w:r>
        <w:rPr>
          <w:rFonts w:hint="eastAsia" w:ascii="黑体" w:hAnsi="黑体" w:eastAsia="黑体" w:cs="黑体"/>
          <w:b w:val="1"/>
          <w:color w:val="1a1a1a"/>
          <w:sz w:val="28"/>
        </w:rPr>
        <w:t>ADR-003　不做自动播放与自动切集</w:t>
      </w:r>
      <w:bookmarkEnd w:id="3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1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字段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1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内容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已采纳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上下文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早期方案曾考虑“自动播放下一集”以提升连续学习体验。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决策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放弃该功能。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理由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其一，页面自动化不属于 AI 能力，与作品定位不符；其二，主流网课平台普遍设有防挂机机制（定时弹题、随机暂停、人脸抓拍），自动播放会被判为刷课行为，存在账号风险与合规风险；其三，自动切集消除了消化间隔，反而损害学习效果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后果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改为“学习节拍器”方向——不替用户播放，而是在关键处停下、在已掌握处允许跳过。功能复杂度上升，但定位清晰。</w:t>
            </w:r>
          </w:p>
        </w:tc>
      </w:tr>
    </w:tbl>
    <w:p w14:paraId="00000228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5" w:name="section-7-4"/>
      <w:r>
        <w:rPr>
          <w:rFonts w:hint="eastAsia" w:ascii="黑体" w:hAnsi="黑体" w:eastAsia="黑体" w:cs="黑体"/>
          <w:b w:val="1"/>
          <w:color w:val="1a1a1a"/>
          <w:sz w:val="28"/>
        </w:rPr>
        <w:t>ADR-004　静默运行，课后交付</w:t>
      </w:r>
      <w:bookmarkEnd w:id="3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2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字段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2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内容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已采纳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上下文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实时反馈看起来更有“智能感”，但会频繁打断注意力。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决策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听课全程无弹窗、无播报，所有结果课后一次性呈现。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理由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沉浸感来源于不被打断，而非自动化程度。持续打断会破坏学习状态，而学习状态是本产品唯一要保护的东西。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后果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演示时缺少“实时炫技”效果，需要在赛后材料中用时间轴回放来体现过程价值。</w:t>
            </w:r>
          </w:p>
        </w:tc>
      </w:tr>
    </w:tbl>
    <w:p w14:paraId="00000235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6" w:name="section-7-5"/>
      <w:r>
        <w:rPr>
          <w:rFonts w:hint="eastAsia" w:ascii="黑体" w:hAnsi="黑体" w:eastAsia="黑体" w:cs="黑体"/>
          <w:b w:val="1"/>
          <w:color w:val="1a1a1a"/>
          <w:sz w:val="28"/>
        </w:rPr>
        <w:t>ADR-005　不做逐客户端适配</w:t>
      </w:r>
      <w:bookmarkEnd w:id="3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6977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3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字段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3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内容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已采纳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上下文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课程分布在浏览器与十余种客户端中，若为每种平台单独开发采集适配，每次平台改版都需跟进。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决策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采集统一在操作系统层完成，不编写任何平台专用适配器；浏览器扩展只作可选精度增强。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理由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操作系统视角下两类载体没有本质差异，音频与画面均可统一获取。适配器清单会随平台数量线性膨胀，而采集底座一次投入即覆盖全部。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后果</w:t>
            </w:r>
          </w:p>
        </w:tc>
        <w:tc>
          <w:tcPr>
            <w:tcW w:w="697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客户端场景下播放进度与回退事件需由推断得出，精度低于浏览器直读；这是换取覆盖广度与可维护性的代价。带版权保护的播放器无法截取画面，自动降级为纯音频模式，核心能力不受影响。</w:t>
            </w:r>
          </w:p>
        </w:tc>
      </w:tr>
    </w:tbl>
    <w:p w14:paraId="00000242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37" w:name="section-8"/>
      <w:r>
        <w:rPr>
          <w:rFonts w:hint="eastAsia" w:ascii="黑体" w:hAnsi="黑体" w:eastAsia="黑体" w:cs="黑体"/>
          <w:b w:val="1"/>
          <w:color w:val="1a4d8f"/>
          <w:sz w:val="40"/>
        </w:rPr>
        <w:t>七、合规与风险</w:t>
      </w:r>
      <w:bookmarkEnd w:id="37"/>
    </w:p>
    <w:p w14:paraId="00000243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8" w:name="section-8-1"/>
      <w:r>
        <w:rPr>
          <w:rFonts w:hint="eastAsia" w:ascii="黑体" w:hAnsi="黑体" w:eastAsia="黑体" w:cs="黑体"/>
          <w:b w:val="1"/>
          <w:color w:val="1a1a1a"/>
          <w:sz w:val="28"/>
        </w:rPr>
        <w:t>7.1 学术诚信边界</w:t>
      </w:r>
      <w:bookmarkEnd w:id="38"/>
    </w:p>
    <w:p w14:paraId="00000244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产品定位必须清晰：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帮用户听懂，不帮用户完成。</w:t>
      </w:r>
    </w:p>
    <w:p w14:paraId="0000024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明确不做四件事：代写作业、代答试题、考试期间辅助、直接输出可直接提交的答案。F3 截图功能默认输出“该往哪看”而非“答案是什么”，答案置于可展开的第二层，并附带知识点定位。</w:t>
      </w:r>
    </w:p>
    <w:p w14:paraId="0000024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理由不止于合规。真正稀缺的能力是“把题目和课程内容对上”，而非“会解题”——后者任何通用模型都能做，前者只有掌握用户课程上下文的系统才能做。</w:t>
      </w:r>
    </w:p>
    <w:p w14:paraId="00000247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39" w:name="section-8-2"/>
      <w:r>
        <w:rPr>
          <w:rFonts w:hint="eastAsia" w:ascii="黑体" w:hAnsi="黑体" w:eastAsia="黑体" w:cs="黑体"/>
          <w:b w:val="1"/>
          <w:color w:val="1a1a1a"/>
          <w:sz w:val="28"/>
        </w:rPr>
        <w:t>7.2 平台规则</w:t>
      </w:r>
      <w:bookmarkEnd w:id="39"/>
    </w:p>
    <w:p w14:paraId="0000024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不接管播放器、不注入脚本、不绕过任何平台限制。采集仅针对用户自己有权访问的内容，且仅在用户主动开启时进行。演示与测试一律使用用户自己录制的本地视频，不使用平台页面，避免被误认为刷课工具。</w:t>
      </w:r>
    </w:p>
    <w:p w14:paraId="00000249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0" w:name="section-8-3"/>
      <w:r>
        <w:rPr>
          <w:rFonts w:hint="eastAsia" w:ascii="黑体" w:hAnsi="黑体" w:eastAsia="黑体" w:cs="黑体"/>
          <w:b w:val="1"/>
          <w:color w:val="1a1a1a"/>
          <w:sz w:val="28"/>
        </w:rPr>
        <w:t>7.3 隐私设计</w:t>
      </w:r>
      <w:bookmarkEnd w:id="40"/>
    </w:p>
    <w:p w14:paraId="0000024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系统的角色是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审计员，而非监听者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24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不做 24 小时模型分析，仅在课程结束后批量处理已转写文本与少量片段；原始音频可配置为课后删除，仅保留转写文本与时间戳；屏幕画面仅在用户主动截图时高分辨率采集，常规分析使用低频采样；行为日志、卡点记录、知识图谱一律本地存储，不上传；若切换到云端 API，界面明确提示当前哪些数据将离开本机，并默认关闭音频上传。</w:t>
      </w:r>
    </w:p>
    <w:p w14:paraId="0000024C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1" w:name="section-8-4"/>
      <w:r>
        <w:rPr>
          <w:rFonts w:hint="eastAsia" w:ascii="黑体" w:hAnsi="黑体" w:eastAsia="黑体" w:cs="黑体"/>
          <w:b w:val="1"/>
          <w:color w:val="1a1a1a"/>
          <w:sz w:val="28"/>
        </w:rPr>
        <w:t>7.4 技术风险</w:t>
      </w:r>
      <w:bookmarkEnd w:id="4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2491"/>
        <w:gridCol w:w="3820"/>
      </w:tblGrid>
      <w:tr>
        <w:trPr>
          <w:tblHeader w:val="1"/>
        </w:trPr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4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风险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4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影响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4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应对</w:t>
            </w:r>
          </w:p>
        </w:tc>
      </w:tr>
      <w:tr>
        <w:trPr/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中文 ASR 对术语识别不稳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术语密度特征失真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引入课程级热词表，课后精转阶段修正</w:t>
            </w:r>
          </w:p>
        </w:tc>
      </w:tr>
      <w:tr>
        <w:trPr/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主脑冷启动慢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重讲响应变慢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预加载策略：用户停留超过阈值时预热</w:t>
            </w:r>
          </w:p>
        </w:tc>
      </w:tr>
      <w:tr>
        <w:trPr/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视觉 token 开销大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截图分析的预填充变慢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图像降分辨率、区域裁剪、仅送必要部分</w:t>
            </w:r>
          </w:p>
        </w:tc>
      </w:tr>
      <w:tr>
        <w:trPr/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权重校准过拟合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个别课程误判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设置更新上限，保留人工纠正入口</w:t>
            </w:r>
          </w:p>
        </w:tc>
      </w:tr>
      <w:tr>
        <w:trPr/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音频回环采集兼容性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部分设备无法采集系统音频</w:t>
            </w:r>
          </w:p>
        </w:tc>
        <w:tc>
          <w:tcPr>
            <w:tcW w:w="382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优先支持本地文件与浏览器音频流，逐步扩展</w:t>
            </w:r>
          </w:p>
        </w:tc>
      </w:tr>
    </w:tbl>
    <w:p w14:paraId="0000025F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42" w:name="section-9"/>
      <w:r>
        <w:rPr>
          <w:rFonts w:hint="eastAsia" w:ascii="黑体" w:hAnsi="黑体" w:eastAsia="黑体" w:cs="黑体"/>
          <w:b w:val="1"/>
          <w:color w:val="1a4d8f"/>
          <w:sz w:val="40"/>
        </w:rPr>
        <w:t>八、实施计划</w:t>
      </w:r>
      <w:bookmarkEnd w:id="42"/>
    </w:p>
    <w:p w14:paraId="00000260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3" w:name="section-9-1"/>
      <w:r>
        <w:rPr>
          <w:rFonts w:hint="eastAsia" w:ascii="黑体" w:hAnsi="黑体" w:eastAsia="黑体" w:cs="黑体"/>
          <w:b w:val="1"/>
          <w:color w:val="1a1a1a"/>
          <w:sz w:val="28"/>
        </w:rPr>
        <w:t>8.1 MVP 边界</w:t>
      </w:r>
      <w:bookmarkEnd w:id="43"/>
    </w:p>
    <w:p w14:paraId="0000026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第一版只做三件事，其余全部推后。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824"/>
        <w:gridCol w:w="4319"/>
      </w:tblGrid>
      <w:tr>
        <w:trPr>
          <w:tblHeader w:val="1"/>
        </w:trPr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6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优先级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6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功能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6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完成标准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P0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卡点识别（显性 + 隐性候选）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一节真实课程能产出可解释的卡点清单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P0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划段重讲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选中时间段后 15 秒内给出降维重讲</w:t>
            </w:r>
          </w:p>
        </w:tc>
      </w:tr>
      <w:tr>
        <w:trPr/>
        <w:tc>
          <w:tcPr>
            <w:tcW w:w="1162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P1</w:t>
            </w:r>
          </w:p>
        </w:tc>
        <w:tc>
          <w:tcPr>
            <w:tcW w:w="2824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课后漏洞地图</w:t>
            </w:r>
          </w:p>
        </w:tc>
        <w:tc>
          <w:tcPr>
            <w:tcW w:w="431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生成含时间分布与复习顺序的诊断页</w:t>
            </w:r>
          </w:p>
        </w:tc>
      </w:tr>
    </w:tbl>
    <w:p w14:paraId="0000026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明确不在 MVP 内：自动播放、多课程管理、多人协作、移动端。</w:t>
      </w:r>
    </w:p>
    <w:p w14:paraId="0000026F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4" w:name="section-9-2"/>
      <w:r>
        <w:rPr>
          <w:rFonts w:hint="eastAsia" w:ascii="黑体" w:hAnsi="黑体" w:eastAsia="黑体" w:cs="黑体"/>
          <w:b w:val="1"/>
          <w:color w:val="1a1a1a"/>
          <w:sz w:val="28"/>
        </w:rPr>
        <w:t>8.2 阶段划分</w:t>
      </w:r>
      <w:bookmarkEnd w:id="4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491"/>
        <w:gridCol w:w="4485"/>
      </w:tblGrid>
      <w:tr>
        <w:trPr>
          <w:tblHeader w:val="1"/>
        </w:trPr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7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阶段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目标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7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关键交付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阶段一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打通本地管线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音频采集、转写、事件记录、时间轴可视化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阶段二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实现卡点识别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认知负荷计算、四象限判定、卡点清单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阶段三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实现重讲与截图对回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五种重讲策略、知识点检索、课程定位</w:t>
            </w:r>
          </w:p>
        </w:tc>
      </w:tr>
      <w:tr>
        <w:trPr/>
        <w:tc>
          <w:tcPr>
            <w:tcW w:w="132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阶段四</w:t>
            </w:r>
          </w:p>
        </w:tc>
        <w:tc>
          <w:tcPr>
            <w:tcW w:w="249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打磨与验证</w:t>
            </w:r>
          </w:p>
        </w:tc>
        <w:tc>
          <w:tcPr>
            <w:tcW w:w="448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7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权重校准、漏洞地图、演示脚本、指标测量</w:t>
            </w:r>
          </w:p>
        </w:tc>
      </w:tr>
    </w:tbl>
    <w:p w14:paraId="0000027F">
      <w:pPr>
        <w:pStyle w:val="000006"/>
        <w:keepNext w:val="1"/>
        <w:keepLines w:val="1"/>
        <w:pBdr>
          <w:left w:val="single" w:color="1a4d8f" w:sz="24" w:space="6"/>
        </w:pBdr>
        <w:spacing w:before="300" w:beforeAutospacing="1" w:after="108" w:afterAutospacing="1" w:line="408"/>
        <w:jc w:val="left"/>
        <w:outlineLvl w:val="1"/>
        <w:rPr>
          <w:color w:val="1a1a1a"/>
          <w:sz w:val="32"/>
          <w:szCs w:val="32"/>
        </w:rPr>
      </w:pPr>
      <w:bookmarkStart w:id="45" w:name="section-9-3"/>
      <w:r>
        <w:rPr>
          <w:rFonts w:hint="eastAsia" w:ascii="黑体" w:hAnsi="黑体" w:eastAsia="黑体" w:cs="黑体"/>
          <w:b w:val="1"/>
          <w:color w:val="1a1a1a"/>
          <w:sz w:val="28"/>
        </w:rPr>
        <w:t>8.3 验证方法</w:t>
      </w:r>
      <w:bookmarkEnd w:id="45"/>
    </w:p>
    <w:p w14:paraId="0000028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算法效果必须可测量，否则无法证明。</w:t>
      </w:r>
    </w:p>
    <w:p w14:paraId="0000028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构造测试集。</w:t>
      </w:r>
      <w:r>
        <w:rPr>
          <w:rFonts w:hint="eastAsia" w:ascii="宋体" w:hAnsi="宋体" w:eastAsia="宋体" w:cs="宋体"/>
          <w:color w:val="1a1a1a"/>
          <w:sz w:val="24"/>
        </w:rPr>
        <w:t>自行录制 10 节真实课程，覆盖不同学科与不同讲师，在听课过程中记录真实回退与真实困惑，形成人工标注的卡点真值。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4651"/>
        <w:gridCol w:w="1993"/>
      </w:tblGrid>
      <w:tr>
        <w:trPr>
          <w:tblHeader w:val="1"/>
        </w:trPr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8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指标</w:t>
            </w:r>
          </w:p>
        </w:tc>
        <w:tc>
          <w:tcPr>
            <w:tcW w:w="465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8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定义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8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目标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召回率</w:t>
            </w:r>
          </w:p>
        </w:tc>
        <w:tc>
          <w:tcPr>
            <w:tcW w:w="465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真值卡点中被系统标记的比例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大于 0.8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精确率</w:t>
            </w:r>
          </w:p>
        </w:tc>
        <w:tc>
          <w:tcPr>
            <w:tcW w:w="465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系统标记中确为真实卡点的比例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大于 0.6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标记延迟</w:t>
            </w:r>
          </w:p>
        </w:tc>
        <w:tc>
          <w:tcPr>
            <w:tcW w:w="465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用户回退到标记出现的时间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小于 3 秒</w:t>
            </w:r>
          </w:p>
        </w:tc>
      </w:tr>
      <w:tr>
        <w:trPr/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隐性检出率</w:t>
            </w:r>
          </w:p>
        </w:tc>
        <w:tc>
          <w:tcPr>
            <w:tcW w:w="465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隐性卡点候选经抽样自测确认的比例</w:t>
            </w:r>
          </w:p>
        </w:tc>
        <w:tc>
          <w:tcPr>
            <w:tcW w:w="1993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大于 0.5</w:t>
            </w:r>
          </w:p>
        </w:tc>
      </w:tr>
    </w:tbl>
    <w:p w14:paraId="00000291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召回率优先于精确率：漏报的代价是用户继续听不懂，误报的代价只是多一条待确认记录。</w:t>
      </w:r>
    </w:p>
    <w:p w14:paraId="00000292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对照实验。</w:t>
      </w:r>
      <w:r>
        <w:rPr>
          <w:rFonts w:hint="eastAsia" w:ascii="宋体" w:hAnsi="宋体" w:eastAsia="宋体" w:cs="宋体"/>
          <w:color w:val="1a1a1a"/>
          <w:sz w:val="24"/>
        </w:rPr>
        <w:t>同一节课分别用“仅行为信号”与“行为 + 负荷融合”两种策略运行，比较精确率提升幅度，用以验证融合设计的实际价值。</w:t>
      </w:r>
    </w:p>
    <w:p w14:paraId="00000293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46" w:name="section-10"/>
      <w:r>
        <w:rPr>
          <w:rFonts w:hint="eastAsia" w:ascii="黑体" w:hAnsi="黑体" w:eastAsia="黑体" w:cs="黑体"/>
          <w:b w:val="1"/>
          <w:color w:val="1a4d8f"/>
          <w:sz w:val="40"/>
        </w:rPr>
        <w:t>九、创新点总结</w:t>
      </w:r>
      <w:bookmarkEnd w:id="46"/>
    </w:p>
    <w:p w14:paraId="00000294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第一，检测与理解分离的算力架构。</w:t>
      </w:r>
      <w:r>
        <w:rPr>
          <w:rFonts w:hint="eastAsia" w:ascii="宋体" w:hAnsi="宋体" w:eastAsia="宋体" w:cs="宋体"/>
          <w:color w:val="1a1a1a"/>
          <w:sz w:val="24"/>
        </w:rPr>
        <w:t>把“判断哪里难”与“讲明白难在哪”拆给不同量级的模型，使端侧实时运行成为可能。这是本方案能在消费级硬件上成立的根本原因。</w:t>
      </w:r>
    </w:p>
    <w:p w14:paraId="0000029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第二，迟到确认机制。</w:t>
      </w:r>
      <w:r>
        <w:rPr>
          <w:rFonts w:hint="eastAsia" w:ascii="宋体" w:hAnsi="宋体" w:eastAsia="宋体" w:cs="宋体"/>
          <w:color w:val="1a1a1a"/>
          <w:sz w:val="24"/>
        </w:rPr>
        <w:t>隐性卡点不靠猜测，而靠后续课程中的证据回填。它捕捉到了“当时不觉难、后来才暴露”这一类被所有工具忽略的漏洞。</w:t>
      </w:r>
    </w:p>
    <w:p w14:paraId="0000029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第三，降维重讲而非复述。</w:t>
      </w:r>
      <w:r>
        <w:rPr>
          <w:rFonts w:hint="eastAsia" w:ascii="宋体" w:hAnsi="宋体" w:eastAsia="宋体" w:cs="宋体"/>
          <w:color w:val="1a1a1a"/>
          <w:sz w:val="24"/>
        </w:rPr>
        <w:t>同一概念按类比、前置、数值、反向、分层五种路径重新组织，把“再讲一遍”变成“换一条路讲”。</w:t>
      </w:r>
    </w:p>
    <w:p w14:paraId="0000029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第四，长期个人学习档案。</w:t>
      </w:r>
      <w:r>
        <w:rPr>
          <w:rFonts w:hint="eastAsia" w:ascii="宋体" w:hAnsi="宋体" w:eastAsia="宋体" w:cs="宋体"/>
          <w:color w:val="1a1a1a"/>
          <w:sz w:val="24"/>
        </w:rPr>
        <w:t>跨课程、跨学期的卡点与知识点图谱，使系统随使用逐步贴近个体认知结构，且这份资产完全留在本地，构成云端方案无法复制的护城河。</w:t>
      </w:r>
    </w:p>
    <w:p w14:paraId="00000298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47" w:name="section-11"/>
      <w:r>
        <w:rPr>
          <w:rFonts w:hint="eastAsia" w:ascii="黑体" w:hAnsi="黑体" w:eastAsia="黑体" w:cs="黑体"/>
          <w:b w:val="1"/>
          <w:color w:val="1a4d8f"/>
          <w:sz w:val="40"/>
        </w:rPr>
        <w:t>附录 A：术语表</w:t>
      </w:r>
      <w:bookmarkEnd w:id="4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8"/>
      </w:tblGrid>
      <w:tr>
        <w:trPr>
          <w:tblHeader w:val="1"/>
        </w:trPr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9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术语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9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含义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用户未能理解的具体时间位置及其认知缺口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认知负荷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内容本身的难度度量，由文本与语音统计特征计算得出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行为信号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用户播放行为所反映的真实反应，如回退、重复播放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显性卡点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有明确行为证据的卡点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隐性卡点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内容负荷高但当时无异常行为，需后续证据确认的卡点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结构性卡点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跨多门课程反复出现的同一类前置知识缺口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迟到确认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卡点在后续课程中被再次触发后才获得确认的机制</w:t>
            </w:r>
          </w:p>
        </w:tc>
      </w:tr>
      <w:tr>
        <w:trPr/>
        <w:tc>
          <w:tcPr>
            <w:tcW w:w="1827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降维重讲</w:t>
            </w:r>
          </w:p>
        </w:tc>
        <w:tc>
          <w:tcPr>
            <w:tcW w:w="6478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通过改变讲解路径降低理解门槛，而非重复原有讲法</w:t>
            </w:r>
          </w:p>
        </w:tc>
      </w:tr>
    </w:tbl>
    <w:p w14:paraId="000002AB">
      <w:pPr>
        <w:pStyle w:val="000005"/>
        <w:keepNext w:val="1"/>
        <w:keepLines w:val="1"/>
        <w:pBdr>
          <w:bottom w:val="single" w:color="1a4d8f" w:sz="12" w:space="3"/>
        </w:pBdr>
        <w:spacing w:before="456" w:beforeAutospacing="1" w:after="168" w:afterAutospacing="1" w:line="408"/>
        <w:jc w:val="left"/>
        <w:outlineLvl w:val="0"/>
        <w:rPr>
          <w:color w:val="1a4d8f"/>
          <w:kern w:val="44"/>
          <w:sz w:val="44"/>
          <w:szCs w:val="44"/>
        </w:rPr>
      </w:pPr>
      <w:bookmarkStart w:id="48" w:name="section-12"/>
      <w:r>
        <w:rPr>
          <w:rFonts w:hint="eastAsia" w:ascii="黑体" w:hAnsi="黑体" w:eastAsia="黑体" w:cs="黑体"/>
          <w:b w:val="1"/>
          <w:color w:val="1a4d8f"/>
          <w:sz w:val="40"/>
        </w:rPr>
        <w:t>附录 B：参考模型清单</w:t>
      </w:r>
      <w:bookmarkEnd w:id="4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661"/>
        <w:gridCol w:w="1495"/>
        <w:gridCol w:w="2990"/>
      </w:tblGrid>
      <w:tr>
        <w:trPr>
          <w:tblHeader w:val="1"/>
        </w:trPr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A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模型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A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提供方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A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许可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val="clear" w:fill="f2f5f9"/>
            <w:tcMar>
              <w:top w:w="91" w:type="dxa"/>
              <w:left w:w="120" w:type="dxa"/>
              <w:bottom w:w="91" w:type="dxa"/>
              <w:right w:w="120" w:type="dxa"/>
            </w:tcMar>
            <w:vAlign w:val="center"/>
          </w:tcPr>
          <w:p w14:paraId="000002A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黑体" w:hAnsi="黑体" w:eastAsia="黑体" w:cs="黑体"/>
                <w:b w:val="1"/>
                <w:color w:val="1a1a1a"/>
                <w:sz w:val="20"/>
              </w:rPr>
              <w:t>本方案用途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Qwen3-ASR-1.7B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阿里通义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Apache 2.0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实时流式转写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SenseVoice-Small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阿里 FunAudioLLM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Apache 2.0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轻量转写、情感与音频事件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FireRedASR2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小红书 FireRed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Apache 2.0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课后高精度精转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CAM++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阿里 FunASR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开源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说话人分离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Qwen3.5-9B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阿里通义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Apache 2.0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课后批处理与轻量判断</w:t>
            </w:r>
          </w:p>
        </w:tc>
      </w:tr>
      <w:tr>
        <w:trPr/>
        <w:tc>
          <w:tcPr>
            <w:tcW w:w="2159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Qwen3.5-122B-A10B</w:t>
            </w:r>
          </w:p>
        </w:tc>
        <w:tc>
          <w:tcPr>
            <w:tcW w:w="1661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阿里通义</w:t>
            </w:r>
          </w:p>
        </w:tc>
        <w:tc>
          <w:tcPr>
            <w:tcW w:w="1495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Apache 2.0</w:t>
            </w:r>
          </w:p>
        </w:tc>
        <w:tc>
          <w:tcPr>
            <w:tcW w:w="2990" w:type="dxa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w="91" w:type="dxa"/>
              <w:left w:w="120" w:type="dxa"/>
              <w:bottom w:w="91" w:type="dxa"/>
              <w:right w:w="120" w:type="dxa"/>
            </w:tcMar>
            <w:vAlign w:val="top"/>
          </w:tcPr>
          <w:p w14:paraId="000002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重讲、诊断、视觉理解主脑</w:t>
            </w:r>
          </w:p>
        </w:tc>
      </w:tr>
    </w:tbl>
    <w:p w14:paraId="000002C8">
      <w:pPr>
        <w:pBdr>
          <w:left w:val="single" w:color="1a4d8f" w:sz="24"/>
        </w:pBdr>
        <w:shd w:val="clear" w:fill="f2f5f9"/>
        <w:spacing w:before="144" w:after="132" w:line="408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说明：以上模型均可在本地部署，且提供 OpenAI 兼容接口或可通过适配层统一封装。模型版本随社区迭代更新，工程实现时应锁定具体版本号，并在升级时重跑验证集。</w:t>
      </w:r>
    </w:p>
    <w:p w14:paraId="000002C9"/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C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7" w:uiPriority="9" w:semiHidden="1" w:unhideWhenUsed="1" w:qFormat="1"/>
    <w:lsdException w:name="Body Text" w:semiHidden="1" w:unhideWhenUsed="1"/>
    <w:lsdException w:name="List Number 5" w:semiHidden="1" w:unhideWhenUsed="1"/>
    <w:lsdException w:name="List Continue 2" w:semiHidden="1" w:unhideWhenUsed="1"/>
    <w:lsdException w:name="envelope address" w:semiHidden="1" w:unhideWhenUsed="1"/>
    <w:lsdException w:name="List Continue 4" w:semiHidden="1" w:unhideWhenUsed="1"/>
    <w:lsdException w:name="caption" w:uiPriority="35" w:semiHidden="1" w:unhideWhenUsed="1" w:qFormat="1"/>
    <w:lsdException w:name="Normal Indent" w:semiHidden="1" w:unhideWhenUsed="1"/>
    <w:lsdException w:name="Body Text Indent" w:semiHidden="1" w:unhideWhenUsed="1"/>
    <w:lsdException w:name="Normal" w:uiPriority="0" w:qFormat="1"/>
    <w:lsdException w:name="index 7" w:semiHidden="1" w:unhideWhenUsed="1"/>
    <w:lsdException w:name="Default Paragraph Font" w:uiPriority="1" w:semiHidden="1" w:unhideWhenUsed="1"/>
    <w:lsdException w:name="toa heading" w:semiHidden="1" w:unhideWhenUsed="1"/>
    <w:lsdException w:name="index 2" w:semiHidden="1" w:unhideWhenUsed="1"/>
    <w:lsdException w:name="index 4" w:semiHidden="1" w:unhideWhenUsed="1"/>
    <w:lsdException w:name="index 6" w:semiHidden="1" w:unhideWhenUsed="1"/>
    <w:lsdException w:name="Body Text Indent 2" w:semiHidden="1" w:unhideWhenUsed="1"/>
    <w:lsdException w:name="index 9" w:semiHidden="1" w:unhideWhenUsed="1"/>
    <w:lsdException w:name="index 1" w:semiHidden="1" w:unhideWhenUsed="1"/>
    <w:lsdException w:name="index 3" w:semiHidden="1" w:unhideWhenUsed="1"/>
    <w:lsdException w:name="List 2" w:semiHidden="1" w:unhideWhenUsed="1"/>
    <w:lsdException w:name="List 5" w:semiHidden="1" w:unhideWhenUsed="1"/>
    <w:lsdException w:name="heading 6" w:uiPriority="9" w:semiHidden="1" w:unhideWhenUsed="1" w:qFormat="1"/>
    <w:lsdException w:name="Title" w:uiPriority="10" w:qFormat="1"/>
    <w:lsdException w:name="header" w:semiHidden="1" w:unhideWhenUsed="1"/>
    <w:lsdException w:name="List Bullet 4" w:semiHidden="1" w:unhideWhenUsed="1"/>
    <w:lsdException w:name="List Bullet 2" w:semiHidden="1" w:unhideWhenUsed="1"/>
    <w:lsdException w:name="Subtitle" w:uiPriority="11" w:qFormat="1"/>
    <w:lsdException w:name="toc 7" w:uiPriority="39" w:semiHidden="1" w:unhideWhenUsed="1"/>
    <w:lsdException w:name="List Continue 3" w:semiHidden="1" w:unhideWhenUsed="1"/>
    <w:lsdException w:name="List Number 2" w:semiHidden="1" w:unhideWhenUsed="1"/>
    <w:lsdException w:name="index heading" w:semiHidden="1" w:unhideWhenUsed="1"/>
    <w:lsdException w:name="List Number" w:semiHidden="1" w:unhideWhenUsed="1"/>
    <w:lsdException w:name="Body Text 3" w:semiHidden="1" w:unhideWhenUsed="1"/>
    <w:lsdException w:name="List Continue" w:semiHidden="1" w:unhideWhenUsed="1"/>
    <w:lsdException w:name="table of figures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heading 9" w:uiPriority="9" w:semiHidden="1" w:unhideWhenUsed="1" w:qFormat="1"/>
    <w:lsdException w:name="annotation reference" w:semiHidden="1" w:unhideWhenUsed="1"/>
    <w:lsdException w:name="heading 1" w:uiPriority="9" w:qFormat="1"/>
    <w:lsdException w:name="line number" w:semiHidden="1" w:unhideWhenUsed="1"/>
    <w:lsdException w:name="List 4" w:semiHidden="1" w:unhideWhenUsed="1"/>
    <w:lsdException w:name="Signature" w:semiHidden="1" w:unhideWhenUsed="1"/>
    <w:lsdException w:name="index 5" w:semiHidden="1" w:unhideWhenUsed="1"/>
    <w:lsdException w:name="toc 2" w:uiPriority="39" w:semiHidden="1" w:unhideWhenUsed="1"/>
    <w:lsdException w:name="toc 4" w:uiPriority="39" w:semiHidden="1" w:unhideWhenUsed="1"/>
    <w:lsdException w:name="Strong" w:uiPriority="22" w:qFormat="1"/>
    <w:lsdException w:name="macro" w:semiHidden="1" w:unhideWhenUsed="1"/>
    <w:lsdException w:name="List Number 3" w:semiHidden="1" w:unhideWhenUsed="1"/>
    <w:lsdException w:name="envelope return" w:semiHidden="1" w:unhideWhenUsed="1"/>
    <w:lsdException w:name="footer" w:semiHidden="1" w:unhideWhenUsed="1"/>
    <w:lsdException w:name="List Bullet 3" w:semiHidden="1" w:unhideWhenUsed="1"/>
    <w:lsdException w:name="page number" w:semiHidden="1" w:unhideWhenUsed="1"/>
    <w:lsdException w:name="heading 5" w:uiPriority="9" w:semiHidden="1" w:unhideWhenUsed="1" w:qFormat="1"/>
    <w:lsdException w:name="List Bullet" w:semiHidden="1" w:unhideWhenUsed="1"/>
    <w:lsdException w:name="endnote text" w:semiHidden="1" w:unhideWhenUsed="1"/>
    <w:lsdException w:name="Note Heading" w:semiHidden="1" w:unhideWhenUsed="1"/>
    <w:lsdException w:name="FollowedHyperlink" w:semiHidden="1" w:unhideWhenUsed="1"/>
    <w:lsdException w:name="Salutation" w:semiHidden="1" w:unhideWhenUsed="1"/>
    <w:lsdException w:name="Hyperlink" w:semiHidden="1" w:unhideWhenUsed="1"/>
    <w:lsdException w:name="List Number 4" w:semiHidden="1" w:unhideWhenUsed="1"/>
    <w:lsdException w:name="footnote reference" w:semiHidden="1" w:unhideWhenUsed="1"/>
    <w:lsdException w:name="toc 9" w:uiPriority="39" w:semiHidden="1" w:unhideWhenUsed="1"/>
    <w:lsdException w:name="Body Text 2" w:semiHidden="1" w:unhideWhenUsed="1"/>
    <w:lsdException w:name="index 8" w:semiHidden="1" w:unhideWhenUsed="1"/>
    <w:lsdException w:name="Block Text" w:semiHidden="1" w:unhideWhenUsed="1"/>
    <w:lsdException w:name="heading 8" w:uiPriority="9" w:semiHidden="1" w:unhideWhenUsed="1" w:qFormat="1"/>
    <w:lsdException w:name="List Bullet 5" w:semiHidden="1" w:unhideWhenUsed="1"/>
    <w:lsdException w:name="toc 8" w:uiPriority="39" w:semiHidden="1" w:unhideWhenUsed="1"/>
    <w:lsdException w:name="toc 6" w:uiPriority="39" w:semiHidden="1" w:unhideWhenUsed="1"/>
    <w:lsdException w:name="toc 3" w:uiPriority="39" w:semiHidden="1" w:unhideWhenUsed="1"/>
    <w:lsdException w:name="List Continue 5" w:semiHidden="1" w:unhideWhenUsed="1"/>
    <w:lsdException w:name="annotation text" w:semiHidden="1" w:unhideWhenUsed="1"/>
    <w:lsdException w:name="toc 1" w:uiPriority="39" w:semiHidden="1" w:unhideWhenUsed="1"/>
    <w:lsdException w:name="Message Header" w:semiHidden="1" w:unhideWhenUsed="1"/>
    <w:lsdException w:name="Body Text Indent 3" w:semiHidden="1" w:unhideWhenUsed="1"/>
    <w:lsdException w:name="Closing" w:semiHidden="1" w:unhideWhenUsed="1"/>
    <w:lsdException w:name="toc 5" w:uiPriority="39" w:semiHidden="1" w:unhideWhenUsed="1"/>
    <w:lsdException w:name="endnote reference" w:semiHidden="1" w:unhideWhenUsed="1"/>
    <w:lsdException w:name="Date" w:semiHidden="1" w:unhideWhenUsed="1"/>
    <w:lsdException w:name="table of authorities" w:semiHidden="1" w:unhideWhenUsed="1"/>
    <w:lsdException w:name="List" w:semiHidden="1" w:unhideWhenUsed="1"/>
    <w:lsdException w:name="Body Text First Indent 2" w:semiHidden="1" w:unhideWhenUsed="1"/>
    <w:lsdException w:name="heading 3" w:uiPriority="9" w:semiHidden="1" w:unhideWhenUsed="1" w:qFormat="1"/>
    <w:lsdException w:name="footnote text" w:semiHidden="1" w:unhideWhenUsed="1"/>
    <w:lsdException w:name="List 3" w:semiHidden="1" w:unhideWhenUsed="1"/>
    <w:lsdException w:name="Body Text First Indent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2026-10-25T18:29:49Z</dcterms:created>
  <dcterms:modified xsi:type="dcterms:W3CDTF">2026-10-25T18:29:49Z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"01a1729a971f72b8922138a9a511fad8", "ReservedCode1": "", "ContentPropagator": "00119111010856365494821B355", "PropagateID": "01a1729a971f72b8922138a9a511fad8", "ReservedCode2": ""}}</vt:lpwstr>
  </property>
</Properties>
</file>