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74B" w:rsidRPr="009869B0" w:rsidRDefault="0077774B" w:rsidP="008A494A">
      <w:pPr>
        <w:pStyle w:val="Sansinterligne"/>
        <w:jc w:val="center"/>
        <w:rPr>
          <w:u w:val="single"/>
        </w:rPr>
      </w:pPr>
      <w:r w:rsidRPr="009869B0">
        <w:rPr>
          <w:b/>
          <w:sz w:val="28"/>
          <w:u w:val="single"/>
        </w:rPr>
        <w:t>STRATEGIE DES SI – TD1 – ERP</w:t>
      </w:r>
    </w:p>
    <w:p w:rsidR="0077774B" w:rsidRDefault="0077774B" w:rsidP="0077774B">
      <w:pPr>
        <w:pStyle w:val="Sansinterligne"/>
      </w:pPr>
    </w:p>
    <w:p w:rsidR="0077774B" w:rsidRPr="009869B0" w:rsidRDefault="0077774B" w:rsidP="0077774B">
      <w:pPr>
        <w:pStyle w:val="Sansinterligne"/>
        <w:numPr>
          <w:ilvl w:val="0"/>
          <w:numId w:val="1"/>
        </w:numPr>
        <w:rPr>
          <w:b/>
        </w:rPr>
      </w:pPr>
      <w:r w:rsidRPr="009869B0">
        <w:rPr>
          <w:b/>
        </w:rPr>
        <w:t>Justification d’ERP</w:t>
      </w:r>
    </w:p>
    <w:p w:rsidR="0077774B" w:rsidRDefault="0077774B" w:rsidP="0077774B">
      <w:pPr>
        <w:pStyle w:val="Default"/>
      </w:pPr>
    </w:p>
    <w:p w:rsidR="0077774B" w:rsidRPr="007D5472" w:rsidRDefault="0077774B" w:rsidP="0077774B">
      <w:pPr>
        <w:pStyle w:val="Default"/>
        <w:rPr>
          <w:bCs/>
          <w:sz w:val="18"/>
          <w:szCs w:val="20"/>
          <w:u w:val="single"/>
        </w:rPr>
      </w:pPr>
      <w:r w:rsidRPr="007D5472">
        <w:rPr>
          <w:bCs/>
          <w:sz w:val="18"/>
          <w:szCs w:val="20"/>
          <w:u w:val="single"/>
        </w:rPr>
        <w:t xml:space="preserve">Comment choisir le PGI qui convient ? </w:t>
      </w:r>
    </w:p>
    <w:p w:rsidR="0077774B" w:rsidRDefault="0077774B" w:rsidP="0077774B">
      <w:pPr>
        <w:pStyle w:val="Default"/>
        <w:rPr>
          <w:sz w:val="18"/>
          <w:szCs w:val="20"/>
        </w:rPr>
      </w:pPr>
    </w:p>
    <w:p w:rsidR="0077774B" w:rsidRDefault="0077774B" w:rsidP="0077774B">
      <w:pPr>
        <w:pStyle w:val="Default"/>
        <w:rPr>
          <w:sz w:val="18"/>
          <w:szCs w:val="20"/>
        </w:rPr>
      </w:pPr>
      <w:r>
        <w:rPr>
          <w:sz w:val="18"/>
          <w:szCs w:val="20"/>
        </w:rPr>
        <w:tab/>
        <w:t>Le choix du PGI se fait en fonction de :</w:t>
      </w:r>
    </w:p>
    <w:p w:rsidR="0077774B" w:rsidRDefault="0077774B" w:rsidP="0077774B">
      <w:pPr>
        <w:pStyle w:val="Default"/>
        <w:numPr>
          <w:ilvl w:val="0"/>
          <w:numId w:val="4"/>
        </w:numPr>
        <w:rPr>
          <w:sz w:val="18"/>
          <w:szCs w:val="20"/>
        </w:rPr>
      </w:pPr>
      <w:r>
        <w:rPr>
          <w:sz w:val="18"/>
          <w:szCs w:val="20"/>
        </w:rPr>
        <w:t>La réponse aux besoins fonctionnels</w:t>
      </w:r>
      <w:r w:rsidR="009869B0">
        <w:rPr>
          <w:sz w:val="18"/>
          <w:szCs w:val="20"/>
        </w:rPr>
        <w:t>/métiers</w:t>
      </w:r>
    </w:p>
    <w:p w:rsidR="0077774B" w:rsidRDefault="0077774B" w:rsidP="0077774B">
      <w:pPr>
        <w:pStyle w:val="Default"/>
        <w:numPr>
          <w:ilvl w:val="0"/>
          <w:numId w:val="4"/>
        </w:numPr>
        <w:rPr>
          <w:sz w:val="18"/>
          <w:szCs w:val="20"/>
        </w:rPr>
      </w:pPr>
      <w:r>
        <w:rPr>
          <w:sz w:val="18"/>
          <w:szCs w:val="20"/>
        </w:rPr>
        <w:t>La renommée/pérennité de l’éditeur</w:t>
      </w:r>
    </w:p>
    <w:p w:rsidR="0077774B" w:rsidRDefault="0077774B" w:rsidP="0077774B">
      <w:pPr>
        <w:pStyle w:val="Default"/>
        <w:numPr>
          <w:ilvl w:val="0"/>
          <w:numId w:val="4"/>
        </w:numPr>
        <w:rPr>
          <w:sz w:val="18"/>
          <w:szCs w:val="20"/>
        </w:rPr>
      </w:pPr>
      <w:r>
        <w:rPr>
          <w:sz w:val="18"/>
          <w:szCs w:val="20"/>
        </w:rPr>
        <w:t>La facilité/temps d’implémentation</w:t>
      </w:r>
    </w:p>
    <w:p w:rsidR="0077774B" w:rsidRDefault="0077774B" w:rsidP="0077774B">
      <w:pPr>
        <w:pStyle w:val="Default"/>
        <w:numPr>
          <w:ilvl w:val="0"/>
          <w:numId w:val="4"/>
        </w:numPr>
        <w:rPr>
          <w:sz w:val="18"/>
          <w:szCs w:val="20"/>
        </w:rPr>
      </w:pPr>
      <w:r>
        <w:rPr>
          <w:sz w:val="18"/>
          <w:szCs w:val="20"/>
        </w:rPr>
        <w:t>La tarification</w:t>
      </w:r>
    </w:p>
    <w:p w:rsidR="0077774B" w:rsidRDefault="0077774B" w:rsidP="0077774B">
      <w:pPr>
        <w:pStyle w:val="Default"/>
        <w:numPr>
          <w:ilvl w:val="0"/>
          <w:numId w:val="4"/>
        </w:numPr>
        <w:rPr>
          <w:sz w:val="18"/>
          <w:szCs w:val="20"/>
        </w:rPr>
      </w:pPr>
      <w:r>
        <w:rPr>
          <w:sz w:val="18"/>
          <w:szCs w:val="20"/>
        </w:rPr>
        <w:t>La robustesse et maintien de la charge</w:t>
      </w:r>
      <w:r w:rsidR="009869B0">
        <w:rPr>
          <w:sz w:val="18"/>
          <w:szCs w:val="20"/>
        </w:rPr>
        <w:t xml:space="preserve"> (évolutivité)</w:t>
      </w:r>
    </w:p>
    <w:p w:rsidR="009869B0" w:rsidRDefault="009869B0" w:rsidP="0077774B">
      <w:pPr>
        <w:pStyle w:val="Default"/>
        <w:numPr>
          <w:ilvl w:val="0"/>
          <w:numId w:val="4"/>
        </w:numPr>
        <w:rPr>
          <w:sz w:val="18"/>
          <w:szCs w:val="20"/>
        </w:rPr>
      </w:pPr>
      <w:r>
        <w:rPr>
          <w:sz w:val="18"/>
          <w:szCs w:val="20"/>
        </w:rPr>
        <w:t>La taille de l’entreprise</w:t>
      </w:r>
    </w:p>
    <w:p w:rsidR="009869B0" w:rsidRDefault="009869B0" w:rsidP="0077774B">
      <w:pPr>
        <w:pStyle w:val="Default"/>
        <w:numPr>
          <w:ilvl w:val="0"/>
          <w:numId w:val="4"/>
        </w:numPr>
        <w:rPr>
          <w:sz w:val="18"/>
          <w:szCs w:val="20"/>
        </w:rPr>
      </w:pPr>
      <w:r>
        <w:rPr>
          <w:sz w:val="18"/>
          <w:szCs w:val="20"/>
        </w:rPr>
        <w:t>L’alignement stratégique</w:t>
      </w:r>
    </w:p>
    <w:p w:rsidR="0077774B" w:rsidRDefault="0077774B" w:rsidP="0077774B">
      <w:pPr>
        <w:pStyle w:val="Default"/>
        <w:rPr>
          <w:sz w:val="18"/>
          <w:szCs w:val="20"/>
        </w:rPr>
      </w:pPr>
    </w:p>
    <w:p w:rsidR="0077774B" w:rsidRDefault="0077774B" w:rsidP="0077774B">
      <w:pPr>
        <w:pStyle w:val="Default"/>
      </w:pPr>
      <w:r>
        <w:t xml:space="preserve"> </w:t>
      </w:r>
    </w:p>
    <w:p w:rsidR="0077774B" w:rsidRPr="007D5472" w:rsidRDefault="0077774B" w:rsidP="0077774B">
      <w:pPr>
        <w:pStyle w:val="Default"/>
        <w:rPr>
          <w:bCs/>
          <w:sz w:val="18"/>
          <w:szCs w:val="20"/>
          <w:u w:val="single"/>
        </w:rPr>
      </w:pPr>
      <w:r w:rsidRPr="007D5472">
        <w:rPr>
          <w:bCs/>
          <w:sz w:val="18"/>
          <w:szCs w:val="20"/>
          <w:u w:val="single"/>
        </w:rPr>
        <w:t xml:space="preserve">Y a-t-il une méthode de conduite de projet à préconiser en la matière ? </w:t>
      </w:r>
    </w:p>
    <w:p w:rsidR="0077774B" w:rsidRDefault="0077774B" w:rsidP="0077774B">
      <w:pPr>
        <w:pStyle w:val="Default"/>
        <w:rPr>
          <w:sz w:val="20"/>
          <w:szCs w:val="20"/>
        </w:rPr>
      </w:pPr>
    </w:p>
    <w:p w:rsidR="0077774B" w:rsidRDefault="0077774B" w:rsidP="009869B0">
      <w:pPr>
        <w:pStyle w:val="Default"/>
        <w:ind w:left="708"/>
        <w:rPr>
          <w:sz w:val="18"/>
          <w:szCs w:val="20"/>
        </w:rPr>
      </w:pPr>
      <w:r>
        <w:rPr>
          <w:sz w:val="18"/>
          <w:szCs w:val="20"/>
        </w:rPr>
        <w:t xml:space="preserve">Une méthode de conduite de projet est indispensable </w:t>
      </w:r>
      <w:r w:rsidR="007D5472">
        <w:rPr>
          <w:sz w:val="18"/>
          <w:szCs w:val="20"/>
        </w:rPr>
        <w:t>puisque la mise en place d’un PGI présentera de nouvelles fonctionnalités et impactera les processus métier, l’organisation, les décisions et la charge de travail. L’ensemble des acteurs de l’entreprise (Direction générale, directions métiers, utilisateurs et informaticiens) seront impliqués dans ce projet.</w:t>
      </w:r>
    </w:p>
    <w:p w:rsidR="007D5472" w:rsidRDefault="007D5472" w:rsidP="009869B0">
      <w:pPr>
        <w:pStyle w:val="Default"/>
        <w:ind w:firstLine="708"/>
        <w:rPr>
          <w:sz w:val="18"/>
          <w:szCs w:val="20"/>
        </w:rPr>
      </w:pPr>
      <w:r>
        <w:rPr>
          <w:sz w:val="18"/>
          <w:szCs w:val="20"/>
        </w:rPr>
        <w:t>La mise en place d’un PGI nécessite un investissement et une grande implication tout au long du projet.</w:t>
      </w:r>
    </w:p>
    <w:p w:rsidR="007D5472" w:rsidRDefault="007D5472" w:rsidP="009869B0">
      <w:pPr>
        <w:pStyle w:val="Default"/>
        <w:ind w:firstLine="708"/>
        <w:rPr>
          <w:sz w:val="18"/>
          <w:szCs w:val="20"/>
        </w:rPr>
      </w:pPr>
      <w:r>
        <w:rPr>
          <w:sz w:val="18"/>
          <w:szCs w:val="20"/>
        </w:rPr>
        <w:t>Enfin il faudra se préparer à la prise en main du projet par les utilisateurs.</w:t>
      </w:r>
    </w:p>
    <w:p w:rsidR="008A494A" w:rsidRDefault="008A494A" w:rsidP="009869B0">
      <w:pPr>
        <w:pStyle w:val="Default"/>
        <w:ind w:firstLine="708"/>
        <w:rPr>
          <w:sz w:val="18"/>
          <w:szCs w:val="20"/>
        </w:rPr>
      </w:pPr>
    </w:p>
    <w:p w:rsidR="008A494A" w:rsidRDefault="008A494A" w:rsidP="009869B0">
      <w:pPr>
        <w:pStyle w:val="Default"/>
        <w:ind w:firstLine="708"/>
        <w:rPr>
          <w:sz w:val="18"/>
          <w:szCs w:val="20"/>
        </w:rPr>
      </w:pPr>
      <w:r>
        <w:rPr>
          <w:sz w:val="18"/>
          <w:szCs w:val="20"/>
        </w:rPr>
        <w:t>3 phases dans la conduite de changement :</w:t>
      </w:r>
    </w:p>
    <w:p w:rsidR="008A494A" w:rsidRPr="008A494A" w:rsidRDefault="008A494A" w:rsidP="008A494A">
      <w:pPr>
        <w:pStyle w:val="Default"/>
        <w:numPr>
          <w:ilvl w:val="0"/>
          <w:numId w:val="4"/>
        </w:numPr>
        <w:rPr>
          <w:sz w:val="18"/>
          <w:szCs w:val="20"/>
        </w:rPr>
      </w:pPr>
      <w:r w:rsidRPr="008A494A">
        <w:rPr>
          <w:sz w:val="18"/>
          <w:szCs w:val="20"/>
        </w:rPr>
        <w:t>Participation de tous les partis</w:t>
      </w:r>
    </w:p>
    <w:p w:rsidR="008A494A" w:rsidRPr="008A494A" w:rsidRDefault="008A494A" w:rsidP="008A494A">
      <w:pPr>
        <w:pStyle w:val="Default"/>
        <w:numPr>
          <w:ilvl w:val="0"/>
          <w:numId w:val="4"/>
        </w:numPr>
        <w:rPr>
          <w:sz w:val="18"/>
          <w:szCs w:val="20"/>
        </w:rPr>
      </w:pPr>
      <w:r w:rsidRPr="008A494A">
        <w:rPr>
          <w:sz w:val="18"/>
          <w:szCs w:val="20"/>
        </w:rPr>
        <w:t>Préparer un plan de formation de chaque équipe du projet</w:t>
      </w:r>
    </w:p>
    <w:p w:rsidR="008A494A" w:rsidRPr="008A494A" w:rsidRDefault="008A494A" w:rsidP="008A494A">
      <w:pPr>
        <w:pStyle w:val="Default"/>
        <w:numPr>
          <w:ilvl w:val="0"/>
          <w:numId w:val="4"/>
        </w:numPr>
        <w:rPr>
          <w:sz w:val="18"/>
          <w:szCs w:val="20"/>
        </w:rPr>
      </w:pPr>
      <w:r w:rsidRPr="008A494A">
        <w:rPr>
          <w:sz w:val="18"/>
          <w:szCs w:val="20"/>
        </w:rPr>
        <w:t>Assurer la documentation des utilisateurs</w:t>
      </w:r>
    </w:p>
    <w:p w:rsidR="0077774B" w:rsidRDefault="0077774B" w:rsidP="0077774B">
      <w:pPr>
        <w:pStyle w:val="Default"/>
        <w:rPr>
          <w:sz w:val="18"/>
          <w:szCs w:val="20"/>
        </w:rPr>
      </w:pPr>
    </w:p>
    <w:p w:rsidR="007D5472" w:rsidRDefault="007D5472" w:rsidP="007D5472">
      <w:pPr>
        <w:pStyle w:val="Default"/>
      </w:pPr>
    </w:p>
    <w:p w:rsidR="007D5472" w:rsidRDefault="007D5472" w:rsidP="007D5472">
      <w:pPr>
        <w:pStyle w:val="Default"/>
        <w:rPr>
          <w:bCs/>
          <w:sz w:val="18"/>
          <w:szCs w:val="20"/>
          <w:u w:val="single"/>
        </w:rPr>
      </w:pPr>
      <w:r w:rsidRPr="007D5472">
        <w:rPr>
          <w:bCs/>
          <w:sz w:val="18"/>
          <w:szCs w:val="20"/>
          <w:u w:val="single"/>
        </w:rPr>
        <w:t xml:space="preserve">Quels sont les risques d'une telle opération ? </w:t>
      </w:r>
    </w:p>
    <w:p w:rsidR="007D5472" w:rsidRDefault="007D5472" w:rsidP="007D5472">
      <w:pPr>
        <w:pStyle w:val="Default"/>
        <w:rPr>
          <w:u w:val="single"/>
        </w:rPr>
      </w:pPr>
    </w:p>
    <w:p w:rsidR="009869B0" w:rsidRDefault="009869B0" w:rsidP="009869B0">
      <w:pPr>
        <w:pStyle w:val="Default"/>
        <w:ind w:firstLine="708"/>
        <w:rPr>
          <w:sz w:val="18"/>
        </w:rPr>
      </w:pPr>
      <w:r>
        <w:rPr>
          <w:sz w:val="18"/>
        </w:rPr>
        <w:t>La mise en place d’un PGI présente de nombreux risques :</w:t>
      </w:r>
    </w:p>
    <w:p w:rsidR="009869B0" w:rsidRDefault="009869B0" w:rsidP="009869B0">
      <w:pPr>
        <w:pStyle w:val="Default"/>
        <w:numPr>
          <w:ilvl w:val="0"/>
          <w:numId w:val="4"/>
        </w:numPr>
        <w:rPr>
          <w:sz w:val="18"/>
        </w:rPr>
      </w:pPr>
      <w:r>
        <w:rPr>
          <w:sz w:val="18"/>
        </w:rPr>
        <w:t>Dépendance envers l’éditeur</w:t>
      </w:r>
    </w:p>
    <w:p w:rsidR="009869B0" w:rsidRDefault="009869B0" w:rsidP="009869B0">
      <w:pPr>
        <w:pStyle w:val="Default"/>
        <w:numPr>
          <w:ilvl w:val="0"/>
          <w:numId w:val="4"/>
        </w:numPr>
        <w:rPr>
          <w:sz w:val="18"/>
        </w:rPr>
      </w:pPr>
      <w:r>
        <w:rPr>
          <w:sz w:val="18"/>
        </w:rPr>
        <w:t xml:space="preserve">Problèmes </w:t>
      </w:r>
      <w:r w:rsidR="008A494A">
        <w:rPr>
          <w:sz w:val="18"/>
        </w:rPr>
        <w:t>organisationnels</w:t>
      </w:r>
    </w:p>
    <w:p w:rsidR="009869B0" w:rsidRDefault="009869B0" w:rsidP="009869B0">
      <w:pPr>
        <w:pStyle w:val="Default"/>
        <w:numPr>
          <w:ilvl w:val="0"/>
          <w:numId w:val="4"/>
        </w:numPr>
        <w:rPr>
          <w:sz w:val="18"/>
        </w:rPr>
      </w:pPr>
      <w:r>
        <w:rPr>
          <w:sz w:val="18"/>
        </w:rPr>
        <w:t>Vision globale complexe</w:t>
      </w:r>
    </w:p>
    <w:p w:rsidR="009869B0" w:rsidRDefault="009869B0" w:rsidP="009869B0">
      <w:pPr>
        <w:pStyle w:val="Default"/>
        <w:numPr>
          <w:ilvl w:val="0"/>
          <w:numId w:val="4"/>
        </w:numPr>
        <w:rPr>
          <w:sz w:val="18"/>
        </w:rPr>
      </w:pPr>
      <w:r>
        <w:rPr>
          <w:sz w:val="18"/>
        </w:rPr>
        <w:t>Remise en cause des processus existants</w:t>
      </w:r>
    </w:p>
    <w:p w:rsidR="009869B0" w:rsidRDefault="008A494A" w:rsidP="009869B0">
      <w:pPr>
        <w:pStyle w:val="Default"/>
        <w:numPr>
          <w:ilvl w:val="0"/>
          <w:numId w:val="4"/>
        </w:numPr>
        <w:rPr>
          <w:sz w:val="18"/>
        </w:rPr>
      </w:pPr>
      <w:r>
        <w:rPr>
          <w:sz w:val="18"/>
        </w:rPr>
        <w:t>Délais</w:t>
      </w:r>
    </w:p>
    <w:p w:rsidR="009869B0" w:rsidRDefault="009869B0" w:rsidP="009869B0">
      <w:pPr>
        <w:pStyle w:val="Default"/>
        <w:numPr>
          <w:ilvl w:val="0"/>
          <w:numId w:val="4"/>
        </w:numPr>
        <w:rPr>
          <w:sz w:val="18"/>
        </w:rPr>
      </w:pPr>
      <w:r>
        <w:rPr>
          <w:sz w:val="18"/>
        </w:rPr>
        <w:t>Coûts</w:t>
      </w:r>
      <w:r w:rsidR="008A494A">
        <w:rPr>
          <w:sz w:val="18"/>
        </w:rPr>
        <w:t xml:space="preserve"> (Dépassement de budget)</w:t>
      </w:r>
    </w:p>
    <w:p w:rsidR="009869B0" w:rsidRDefault="008A494A" w:rsidP="009869B0">
      <w:pPr>
        <w:pStyle w:val="Default"/>
        <w:numPr>
          <w:ilvl w:val="0"/>
          <w:numId w:val="4"/>
        </w:numPr>
        <w:rPr>
          <w:sz w:val="18"/>
        </w:rPr>
      </w:pPr>
      <w:r>
        <w:rPr>
          <w:sz w:val="18"/>
        </w:rPr>
        <w:t>Echec</w:t>
      </w:r>
    </w:p>
    <w:p w:rsidR="008A494A" w:rsidRDefault="008A494A" w:rsidP="009869B0">
      <w:pPr>
        <w:pStyle w:val="Default"/>
        <w:numPr>
          <w:ilvl w:val="0"/>
          <w:numId w:val="4"/>
        </w:numPr>
        <w:rPr>
          <w:sz w:val="18"/>
        </w:rPr>
      </w:pPr>
      <w:r>
        <w:rPr>
          <w:sz w:val="18"/>
        </w:rPr>
        <w:t>...</w:t>
      </w:r>
    </w:p>
    <w:p w:rsidR="009869B0" w:rsidRDefault="009869B0" w:rsidP="009869B0">
      <w:pPr>
        <w:pStyle w:val="Default"/>
        <w:rPr>
          <w:sz w:val="18"/>
        </w:rPr>
      </w:pPr>
    </w:p>
    <w:p w:rsidR="009869B0" w:rsidRDefault="009869B0" w:rsidP="009869B0">
      <w:pPr>
        <w:pStyle w:val="Default"/>
        <w:ind w:left="708"/>
        <w:rPr>
          <w:sz w:val="18"/>
        </w:rPr>
      </w:pPr>
      <w:r>
        <w:rPr>
          <w:sz w:val="18"/>
        </w:rPr>
        <w:t>Tous ces risques peuvent amener à un blocage de l’entreprise car si le PGI s’arrête, l’entreprise s’arrête aussi.</w:t>
      </w:r>
    </w:p>
    <w:p w:rsidR="009869B0" w:rsidRDefault="009869B0" w:rsidP="009869B0">
      <w:pPr>
        <w:pStyle w:val="Default"/>
        <w:rPr>
          <w:sz w:val="18"/>
        </w:rPr>
      </w:pPr>
    </w:p>
    <w:p w:rsidR="009869B0" w:rsidRDefault="009869B0" w:rsidP="009869B0">
      <w:pPr>
        <w:pStyle w:val="Default"/>
      </w:pPr>
    </w:p>
    <w:p w:rsidR="009869B0" w:rsidRDefault="009869B0" w:rsidP="009869B0">
      <w:pPr>
        <w:pStyle w:val="Default"/>
        <w:rPr>
          <w:bCs/>
          <w:sz w:val="18"/>
          <w:szCs w:val="20"/>
          <w:u w:val="single"/>
        </w:rPr>
      </w:pPr>
      <w:r w:rsidRPr="009869B0">
        <w:rPr>
          <w:bCs/>
          <w:sz w:val="18"/>
          <w:szCs w:val="20"/>
          <w:u w:val="single"/>
        </w:rPr>
        <w:t>Quelles sont les anticipations à prévoir en matière organisationnelle et managériale ?</w:t>
      </w:r>
    </w:p>
    <w:p w:rsidR="008A494A" w:rsidRDefault="008A494A" w:rsidP="009869B0">
      <w:pPr>
        <w:pStyle w:val="Default"/>
        <w:rPr>
          <w:bCs/>
          <w:sz w:val="18"/>
          <w:szCs w:val="20"/>
          <w:u w:val="single"/>
        </w:rPr>
      </w:pPr>
    </w:p>
    <w:p w:rsidR="008A494A" w:rsidRDefault="008A494A" w:rsidP="008A494A">
      <w:pPr>
        <w:pStyle w:val="Default"/>
        <w:numPr>
          <w:ilvl w:val="0"/>
          <w:numId w:val="4"/>
        </w:numPr>
        <w:rPr>
          <w:bCs/>
          <w:sz w:val="18"/>
          <w:szCs w:val="20"/>
        </w:rPr>
      </w:pPr>
      <w:r>
        <w:rPr>
          <w:bCs/>
          <w:sz w:val="18"/>
          <w:szCs w:val="20"/>
        </w:rPr>
        <w:t>Mise à plat des process</w:t>
      </w:r>
    </w:p>
    <w:p w:rsidR="008A494A" w:rsidRDefault="008A494A" w:rsidP="008A494A">
      <w:pPr>
        <w:pStyle w:val="Default"/>
        <w:numPr>
          <w:ilvl w:val="0"/>
          <w:numId w:val="4"/>
        </w:numPr>
        <w:rPr>
          <w:bCs/>
          <w:sz w:val="18"/>
          <w:szCs w:val="20"/>
        </w:rPr>
      </w:pPr>
      <w:r>
        <w:rPr>
          <w:bCs/>
          <w:sz w:val="18"/>
          <w:szCs w:val="20"/>
        </w:rPr>
        <w:t>Formation des équipes</w:t>
      </w:r>
    </w:p>
    <w:p w:rsidR="008A494A" w:rsidRDefault="008A494A" w:rsidP="008A494A">
      <w:pPr>
        <w:pStyle w:val="Default"/>
        <w:numPr>
          <w:ilvl w:val="0"/>
          <w:numId w:val="4"/>
        </w:numPr>
        <w:rPr>
          <w:bCs/>
          <w:sz w:val="18"/>
          <w:szCs w:val="20"/>
        </w:rPr>
      </w:pPr>
      <w:r>
        <w:rPr>
          <w:bCs/>
          <w:sz w:val="18"/>
          <w:szCs w:val="20"/>
        </w:rPr>
        <w:t>Anticiper l’adéquation et la configuration (transferts de compétences et apprentissage)</w:t>
      </w:r>
    </w:p>
    <w:p w:rsidR="008A494A" w:rsidRPr="008A494A" w:rsidRDefault="008A494A" w:rsidP="008A494A">
      <w:pPr>
        <w:pStyle w:val="Default"/>
        <w:numPr>
          <w:ilvl w:val="0"/>
          <w:numId w:val="4"/>
        </w:numPr>
        <w:rPr>
          <w:bCs/>
          <w:sz w:val="18"/>
          <w:szCs w:val="20"/>
        </w:rPr>
      </w:pPr>
      <w:r>
        <w:rPr>
          <w:bCs/>
          <w:sz w:val="18"/>
          <w:szCs w:val="20"/>
        </w:rPr>
        <w:t>Tests</w:t>
      </w:r>
      <w:bookmarkStart w:id="0" w:name="_GoBack"/>
      <w:bookmarkEnd w:id="0"/>
    </w:p>
    <w:p w:rsidR="009869B0" w:rsidRDefault="009869B0" w:rsidP="009869B0">
      <w:pPr>
        <w:pStyle w:val="Default"/>
        <w:rPr>
          <w:sz w:val="20"/>
        </w:rPr>
      </w:pPr>
    </w:p>
    <w:p w:rsidR="009869B0" w:rsidRPr="009869B0" w:rsidRDefault="009869B0" w:rsidP="009869B0">
      <w:pPr>
        <w:pStyle w:val="Default"/>
        <w:rPr>
          <w:sz w:val="18"/>
        </w:rPr>
      </w:pPr>
      <w:r>
        <w:rPr>
          <w:sz w:val="20"/>
        </w:rPr>
        <w:tab/>
      </w:r>
    </w:p>
    <w:p w:rsidR="009869B0" w:rsidRPr="009869B0" w:rsidRDefault="009869B0" w:rsidP="009869B0">
      <w:pPr>
        <w:pStyle w:val="Default"/>
        <w:rPr>
          <w:sz w:val="18"/>
        </w:rPr>
      </w:pPr>
    </w:p>
    <w:p w:rsidR="007D5472" w:rsidRPr="0077774B" w:rsidRDefault="007D5472" w:rsidP="0077774B">
      <w:pPr>
        <w:pStyle w:val="Default"/>
        <w:rPr>
          <w:sz w:val="18"/>
          <w:szCs w:val="20"/>
        </w:rPr>
      </w:pPr>
    </w:p>
    <w:p w:rsidR="0077774B" w:rsidRPr="0077774B" w:rsidRDefault="0077774B" w:rsidP="0077774B">
      <w:pPr>
        <w:pStyle w:val="Sansinterligne"/>
      </w:pPr>
    </w:p>
    <w:sectPr w:rsidR="0077774B" w:rsidRPr="00777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5E1"/>
    <w:multiLevelType w:val="hybridMultilevel"/>
    <w:tmpl w:val="9D94C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BB3418"/>
    <w:multiLevelType w:val="hybridMultilevel"/>
    <w:tmpl w:val="2ECEDA32"/>
    <w:lvl w:ilvl="0" w:tplc="F778502C">
      <w:start w:val="1"/>
      <w:numFmt w:val="bullet"/>
      <w:lvlText w:val="-"/>
      <w:lvlJc w:val="left"/>
      <w:pPr>
        <w:ind w:left="1425" w:hanging="360"/>
      </w:pPr>
      <w:rPr>
        <w:rFonts w:ascii="Arial" w:eastAsiaTheme="minorHAnsi" w:hAnsi="Arial" w:cs="Aria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 w15:restartNumberingAfterBreak="0">
    <w:nsid w:val="37A6111D"/>
    <w:multiLevelType w:val="hybridMultilevel"/>
    <w:tmpl w:val="B3FC8086"/>
    <w:lvl w:ilvl="0" w:tplc="008401C2">
      <w:start w:val="1"/>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3" w15:restartNumberingAfterBreak="0">
    <w:nsid w:val="54C01D8F"/>
    <w:multiLevelType w:val="hybridMultilevel"/>
    <w:tmpl w:val="53D8D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74B"/>
    <w:rsid w:val="0077774B"/>
    <w:rsid w:val="007D5472"/>
    <w:rsid w:val="008A494A"/>
    <w:rsid w:val="00940D68"/>
    <w:rsid w:val="009869B0"/>
    <w:rsid w:val="00DC07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8806"/>
  <w15:chartTrackingRefBased/>
  <w15:docId w15:val="{D695E762-C66E-4327-BAF2-62B20A7A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7774B"/>
    <w:pPr>
      <w:spacing w:after="0" w:line="240" w:lineRule="auto"/>
    </w:pPr>
  </w:style>
  <w:style w:type="paragraph" w:customStyle="1" w:styleId="Default">
    <w:name w:val="Default"/>
    <w:rsid w:val="0077774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275</Words>
  <Characters>1513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2018-05-03T09:07:00Z</dcterms:created>
  <dcterms:modified xsi:type="dcterms:W3CDTF">2018-05-03T09:50:00Z</dcterms:modified>
</cp:coreProperties>
</file>